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ED1BE" w14:textId="522A427B" w:rsidR="003E0B01" w:rsidRPr="005B3F83" w:rsidRDefault="00111ABE" w:rsidP="00D2071C">
      <w:pPr>
        <w:pStyle w:val="Heading1"/>
        <w:jc w:val="center"/>
      </w:pPr>
      <w:r>
        <w:t>Continental rainfall ensemble derived from multi-source blended analysis</w:t>
      </w:r>
    </w:p>
    <w:p w14:paraId="32D0673A" w14:textId="77777777" w:rsidR="001D07A8" w:rsidRDefault="001D07A8" w:rsidP="001D07A8"/>
    <w:p w14:paraId="2AE11B13" w14:textId="3A455A0D" w:rsidR="00B64A79" w:rsidRPr="001D07A8" w:rsidRDefault="00B64A79" w:rsidP="001D07A8"/>
    <w:p w14:paraId="18D87275" w14:textId="0572D9A4" w:rsidR="003E0B01" w:rsidRPr="00B64A79" w:rsidRDefault="00111ABE" w:rsidP="00B64A79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Luigi</w:t>
      </w:r>
      <w:r w:rsidR="003E0B01" w:rsidRPr="00B64A7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J</w:t>
      </w:r>
      <w:r w:rsidR="003E0B01" w:rsidRPr="00B64A7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Renzullo</w:t>
      </w:r>
      <w:r w:rsidR="003E0B01" w:rsidRPr="00B64A79">
        <w:rPr>
          <w:rFonts w:ascii="Times New Roman" w:hAnsi="Times New Roman" w:cs="Times New Roman"/>
          <w:bCs w:val="0"/>
          <w:color w:val="auto"/>
          <w:sz w:val="24"/>
          <w:szCs w:val="24"/>
          <w:vertAlign w:val="superscript"/>
        </w:rPr>
        <w:t>1</w:t>
      </w:r>
      <w:r w:rsidR="003E0B01" w:rsidRPr="00B64A7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Carlos 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A.Velasco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>-Forero</w:t>
      </w:r>
      <w:r w:rsidR="003E0B01" w:rsidRPr="00B64A79">
        <w:rPr>
          <w:rFonts w:ascii="Times New Roman" w:hAnsi="Times New Roman" w:cs="Times New Roman"/>
          <w:bCs w:val="0"/>
          <w:color w:val="auto"/>
          <w:sz w:val="24"/>
          <w:szCs w:val="24"/>
          <w:vertAlign w:val="superscript"/>
        </w:rPr>
        <w:t>2</w:t>
      </w:r>
      <w:r w:rsidRPr="00B64A7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auto"/>
          <w:sz w:val="24"/>
          <w:szCs w:val="24"/>
        </w:rPr>
        <w:t>Alan W. Seed</w:t>
      </w:r>
      <w:r w:rsidRPr="00B64A79">
        <w:rPr>
          <w:rFonts w:ascii="Times New Roman" w:hAnsi="Times New Roman" w:cs="Times New Roman"/>
          <w:bCs w:val="0"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Beth E. Ebert</w:t>
      </w:r>
      <w:r w:rsidR="00645D6F" w:rsidRPr="00B64A79">
        <w:rPr>
          <w:rFonts w:ascii="Times New Roman" w:hAnsi="Times New Roman" w:cs="Times New Roman"/>
          <w:bCs w:val="0"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Leon Majewski</w:t>
      </w:r>
      <w:r w:rsidR="00645D6F" w:rsidRPr="00B64A79">
        <w:rPr>
          <w:rFonts w:ascii="Times New Roman" w:hAnsi="Times New Roman" w:cs="Times New Roman"/>
          <w:bCs w:val="0"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Mark Broomhall</w:t>
      </w:r>
      <w:r w:rsidR="00645D6F" w:rsidRPr="00B64A79">
        <w:rPr>
          <w:rFonts w:ascii="Times New Roman" w:hAnsi="Times New Roman" w:cs="Times New Roman"/>
          <w:bCs w:val="0"/>
          <w:color w:val="auto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4"/>
          <w:szCs w:val="24"/>
        </w:rPr>
        <w:t>, Albert I.J.M. van Dijk</w:t>
      </w:r>
      <w:r w:rsidR="007A3151">
        <w:rPr>
          <w:rFonts w:ascii="Times New Roman" w:hAnsi="Times New Roman" w:cs="Times New Roman"/>
          <w:bCs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7A3151">
        <w:rPr>
          <w:rFonts w:ascii="Times New Roman" w:hAnsi="Times New Roman" w:cs="Times New Roman"/>
          <w:color w:val="auto"/>
          <w:sz w:val="24"/>
          <w:szCs w:val="24"/>
        </w:rPr>
        <w:t xml:space="preserve"> Pablo Rozas-Lorraondo</w:t>
      </w:r>
      <w:r w:rsidR="007A3151">
        <w:rPr>
          <w:rFonts w:ascii="Times New Roman" w:hAnsi="Times New Roman" w:cs="Times New Roman"/>
          <w:bCs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A3151">
        <w:rPr>
          <w:rFonts w:ascii="Times New Roman" w:hAnsi="Times New Roman" w:cs="Times New Roman"/>
          <w:color w:val="auto"/>
          <w:sz w:val="24"/>
          <w:szCs w:val="24"/>
        </w:rPr>
        <w:t xml:space="preserve">, and </w:t>
      </w:r>
      <w:proofErr w:type="spellStart"/>
      <w:r w:rsidR="007A3151">
        <w:rPr>
          <w:rFonts w:ascii="Times New Roman" w:hAnsi="Times New Roman" w:cs="Times New Roman"/>
          <w:color w:val="auto"/>
          <w:sz w:val="24"/>
          <w:szCs w:val="24"/>
        </w:rPr>
        <w:t>Siyuan</w:t>
      </w:r>
      <w:proofErr w:type="spellEnd"/>
      <w:r w:rsidR="007A3151">
        <w:rPr>
          <w:rFonts w:ascii="Times New Roman" w:hAnsi="Times New Roman" w:cs="Times New Roman"/>
          <w:color w:val="auto"/>
          <w:sz w:val="24"/>
          <w:szCs w:val="24"/>
        </w:rPr>
        <w:t xml:space="preserve"> Tian</w:t>
      </w:r>
      <w:r w:rsidR="007A3151">
        <w:rPr>
          <w:rFonts w:ascii="Times New Roman" w:hAnsi="Times New Roman" w:cs="Times New Roman"/>
          <w:bCs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2ABC214" w14:textId="77777777" w:rsidR="003E0B01" w:rsidRPr="00B64A79" w:rsidRDefault="003E0B01" w:rsidP="003E0B01"/>
    <w:p w14:paraId="23DE0D8B" w14:textId="2307EC75" w:rsidR="003E0B01" w:rsidRPr="00B64A79" w:rsidRDefault="003E0B01" w:rsidP="003E0B01">
      <w:pPr>
        <w:jc w:val="center"/>
        <w:rPr>
          <w:rFonts w:ascii="Times New Roman" w:hAnsi="Times New Roman" w:cs="Times New Roman"/>
          <w:sz w:val="22"/>
          <w:szCs w:val="22"/>
        </w:rPr>
      </w:pPr>
      <w:r w:rsidRPr="00B64A79">
        <w:rPr>
          <w:rFonts w:ascii="Times New Roman" w:hAnsi="Times New Roman" w:cs="Times New Roman"/>
          <w:i/>
          <w:sz w:val="22"/>
          <w:szCs w:val="22"/>
          <w:vertAlign w:val="superscript"/>
        </w:rPr>
        <w:t>1</w:t>
      </w:r>
      <w:r w:rsidR="00111ABE">
        <w:rPr>
          <w:rFonts w:ascii="Times New Roman" w:hAnsi="Times New Roman" w:cs="Times New Roman"/>
          <w:i/>
          <w:sz w:val="22"/>
          <w:szCs w:val="22"/>
        </w:rPr>
        <w:t>Fenner School of Environment and Society</w:t>
      </w:r>
      <w:r w:rsidRPr="00B64A79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111ABE">
        <w:rPr>
          <w:rFonts w:ascii="Times New Roman" w:hAnsi="Times New Roman" w:cs="Times New Roman"/>
          <w:i/>
          <w:sz w:val="22"/>
          <w:szCs w:val="22"/>
        </w:rPr>
        <w:t>Australian National University, Canberra</w:t>
      </w:r>
    </w:p>
    <w:p w14:paraId="3D8EF44B" w14:textId="24A1FD31" w:rsidR="003E0B01" w:rsidRPr="00B64A79" w:rsidRDefault="003E0B01" w:rsidP="00645D6F">
      <w:pPr>
        <w:jc w:val="center"/>
        <w:rPr>
          <w:rFonts w:ascii="Times New Roman" w:hAnsi="Times New Roman" w:cs="Times New Roman"/>
          <w:i/>
          <w:sz w:val="22"/>
          <w:szCs w:val="22"/>
        </w:rPr>
      </w:pPr>
      <w:r w:rsidRPr="00B64A79">
        <w:rPr>
          <w:rFonts w:ascii="Times New Roman" w:hAnsi="Times New Roman" w:cs="Times New Roman"/>
          <w:i/>
          <w:sz w:val="22"/>
          <w:szCs w:val="22"/>
          <w:vertAlign w:val="superscript"/>
        </w:rPr>
        <w:t>2</w:t>
      </w:r>
      <w:r w:rsidR="00645D6F">
        <w:rPr>
          <w:rFonts w:ascii="Times New Roman" w:hAnsi="Times New Roman" w:cs="Times New Roman"/>
          <w:i/>
          <w:sz w:val="22"/>
          <w:szCs w:val="22"/>
        </w:rPr>
        <w:t>Science to Services</w:t>
      </w:r>
      <w:r w:rsidRPr="00B64A79">
        <w:rPr>
          <w:rFonts w:ascii="Times New Roman" w:hAnsi="Times New Roman" w:cs="Times New Roman"/>
          <w:i/>
          <w:sz w:val="22"/>
          <w:szCs w:val="22"/>
        </w:rPr>
        <w:t>, Bureau of Meteorology, Melbourne</w:t>
      </w:r>
    </w:p>
    <w:p w14:paraId="303EA7AE" w14:textId="77777777" w:rsidR="00B64A79" w:rsidRDefault="00B64A79" w:rsidP="00B64A79">
      <w:pPr>
        <w:rPr>
          <w:rFonts w:ascii="Times New Roman" w:hAnsi="Times New Roman" w:cs="Times New Roman"/>
          <w:sz w:val="22"/>
          <w:szCs w:val="22"/>
        </w:rPr>
      </w:pPr>
    </w:p>
    <w:p w14:paraId="3CE057B3" w14:textId="77777777" w:rsidR="001D07A8" w:rsidRDefault="001D07A8" w:rsidP="00B64A79"/>
    <w:p w14:paraId="79618D76" w14:textId="0289CA78" w:rsidR="00B64A79" w:rsidRPr="00B64A79" w:rsidRDefault="00111ABE" w:rsidP="00B64A79">
      <w:pPr>
        <w:jc w:val="center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Luigi</w:t>
      </w:r>
      <w:r w:rsidR="00B64A79" w:rsidRPr="00B64A79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i/>
          <w:sz w:val="22"/>
          <w:szCs w:val="22"/>
        </w:rPr>
        <w:t>Renzullo</w:t>
      </w:r>
      <w:r w:rsidR="00B64A79" w:rsidRPr="00B64A79">
        <w:rPr>
          <w:rFonts w:ascii="Times New Roman" w:hAnsi="Times New Roman" w:cs="Times New Roman"/>
          <w:i/>
          <w:sz w:val="22"/>
          <w:szCs w:val="22"/>
        </w:rPr>
        <w:t>@</w:t>
      </w:r>
      <w:r>
        <w:rPr>
          <w:rFonts w:ascii="Times New Roman" w:hAnsi="Times New Roman" w:cs="Times New Roman"/>
          <w:i/>
          <w:sz w:val="22"/>
          <w:szCs w:val="22"/>
        </w:rPr>
        <w:t>anu</w:t>
      </w:r>
      <w:r w:rsidR="00B64A79" w:rsidRPr="00B64A79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i/>
          <w:sz w:val="22"/>
          <w:szCs w:val="22"/>
        </w:rPr>
        <w:t>edu</w:t>
      </w:r>
      <w:r w:rsidR="00B64A79" w:rsidRPr="00B64A79">
        <w:rPr>
          <w:rFonts w:ascii="Times New Roman" w:hAnsi="Times New Roman" w:cs="Times New Roman"/>
          <w:i/>
          <w:sz w:val="22"/>
          <w:szCs w:val="22"/>
        </w:rPr>
        <w:t>.au</w:t>
      </w:r>
    </w:p>
    <w:p w14:paraId="2E7CEEAA" w14:textId="77777777" w:rsidR="00B64A79" w:rsidRPr="00B64A79" w:rsidRDefault="00B64A79" w:rsidP="00B64A79">
      <w:pPr>
        <w:rPr>
          <w:rFonts w:ascii="Times New Roman" w:hAnsi="Times New Roman" w:cs="Times New Roman"/>
          <w:i/>
          <w:sz w:val="22"/>
          <w:szCs w:val="22"/>
        </w:rPr>
      </w:pPr>
    </w:p>
    <w:p w14:paraId="5B835C24" w14:textId="32131526" w:rsidR="00613605" w:rsidRDefault="00613605" w:rsidP="00B64A79">
      <w:pPr>
        <w:rPr>
          <w:rFonts w:ascii="Arial" w:hAnsi="Arial" w:cs="Times New Roman"/>
          <w:b/>
          <w:sz w:val="28"/>
          <w:szCs w:val="28"/>
        </w:rPr>
      </w:pPr>
      <w:r w:rsidRPr="00613605">
        <w:rPr>
          <w:rFonts w:ascii="Arial" w:hAnsi="Arial"/>
          <w:b/>
          <w:sz w:val="28"/>
          <w:szCs w:val="28"/>
        </w:rPr>
        <w:t>Introduction</w:t>
      </w:r>
    </w:p>
    <w:p w14:paraId="73581C00" w14:textId="77777777" w:rsidR="00111ABE" w:rsidRDefault="00111ABE" w:rsidP="00B64A79"/>
    <w:p w14:paraId="4C30DF2F" w14:textId="3F08DA13" w:rsidR="002230DD" w:rsidRDefault="00797F90" w:rsidP="00603E85">
      <w:pPr>
        <w:jc w:val="both"/>
        <w:rPr>
          <w:rFonts w:ascii="Times New Roman" w:hAnsi="Times New Roman" w:cs="Times New Roman"/>
          <w:sz w:val="22"/>
          <w:szCs w:val="22"/>
        </w:rPr>
      </w:pPr>
      <w:r w:rsidRPr="00603E85">
        <w:rPr>
          <w:rFonts w:ascii="Times New Roman" w:hAnsi="Times New Roman" w:cs="Times New Roman"/>
          <w:sz w:val="22"/>
          <w:szCs w:val="22"/>
        </w:rPr>
        <w:t xml:space="preserve">Frequently-updated (i.e. </w:t>
      </w:r>
      <w:r w:rsidR="00CA6BB7" w:rsidRPr="00603E85">
        <w:rPr>
          <w:rFonts w:ascii="Times New Roman" w:hAnsi="Times New Roman" w:cs="Times New Roman"/>
          <w:sz w:val="22"/>
          <w:szCs w:val="22"/>
        </w:rPr>
        <w:t>&lt;</w:t>
      </w:r>
      <w:r w:rsidRPr="00603E85">
        <w:rPr>
          <w:rFonts w:ascii="Times New Roman" w:hAnsi="Times New Roman" w:cs="Times New Roman"/>
          <w:sz w:val="22"/>
          <w:szCs w:val="22"/>
        </w:rPr>
        <w:t xml:space="preserve">10 min latency) high-resolution quantitative rainfall estimates are key inputs to the accurate assessments of heavy rain associated with extreme weather and storms, and potential for flash-flooding. However, for a comprehensive, nation-wide rainfall analysis, there is no single source of rainfall data that possesses the desirable characteristics of coverage, resolution, accuracy and data latency for real-time applications. </w:t>
      </w:r>
      <w:r w:rsidR="00A93B38">
        <w:rPr>
          <w:rFonts w:ascii="Times New Roman" w:hAnsi="Times New Roman" w:cs="Times New Roman"/>
          <w:sz w:val="22"/>
          <w:szCs w:val="22"/>
        </w:rPr>
        <w:t>And w</w:t>
      </w:r>
      <w:r w:rsidR="00A93B38" w:rsidRPr="00603E85">
        <w:rPr>
          <w:rFonts w:ascii="Times New Roman" w:hAnsi="Times New Roman" w:cs="Times New Roman"/>
          <w:sz w:val="22"/>
          <w:szCs w:val="22"/>
        </w:rPr>
        <w:t xml:space="preserve">hile </w:t>
      </w:r>
      <w:r w:rsidR="00A93B38">
        <w:rPr>
          <w:rFonts w:ascii="Times New Roman" w:hAnsi="Times New Roman" w:cs="Times New Roman"/>
          <w:sz w:val="22"/>
          <w:szCs w:val="22"/>
        </w:rPr>
        <w:t xml:space="preserve">data </w:t>
      </w:r>
      <w:r w:rsidR="00A93B38" w:rsidRPr="00603E85">
        <w:rPr>
          <w:rFonts w:ascii="Times New Roman" w:hAnsi="Times New Roman" w:cs="Times New Roman"/>
          <w:sz w:val="22"/>
          <w:szCs w:val="22"/>
        </w:rPr>
        <w:t xml:space="preserve">accuracy and timeliness (i.e. low latency) are characteristics of utmost importance for real-time applications, the ability to reliably capture the spatial </w:t>
      </w:r>
      <w:r w:rsidR="00A93B38">
        <w:rPr>
          <w:rFonts w:ascii="Times New Roman" w:hAnsi="Times New Roman" w:cs="Times New Roman"/>
          <w:sz w:val="22"/>
          <w:szCs w:val="22"/>
        </w:rPr>
        <w:t xml:space="preserve">and temporal </w:t>
      </w:r>
      <w:r w:rsidR="00A93B38" w:rsidRPr="00603E85">
        <w:rPr>
          <w:rFonts w:ascii="Times New Roman" w:hAnsi="Times New Roman" w:cs="Times New Roman"/>
          <w:sz w:val="22"/>
          <w:szCs w:val="22"/>
        </w:rPr>
        <w:t xml:space="preserve">patterns of rainfall across a range of scales </w:t>
      </w:r>
      <w:r w:rsidR="00A93B38">
        <w:rPr>
          <w:rFonts w:ascii="Times New Roman" w:hAnsi="Times New Roman" w:cs="Times New Roman"/>
          <w:sz w:val="22"/>
          <w:szCs w:val="22"/>
        </w:rPr>
        <w:t>may be</w:t>
      </w:r>
      <w:r w:rsidR="00A93B38" w:rsidRPr="00603E85">
        <w:rPr>
          <w:rFonts w:ascii="Times New Roman" w:hAnsi="Times New Roman" w:cs="Times New Roman"/>
          <w:sz w:val="22"/>
          <w:szCs w:val="22"/>
        </w:rPr>
        <w:t xml:space="preserve"> just as important for accurate catchment streamflow</w:t>
      </w:r>
      <w:r w:rsidR="00F910ED">
        <w:rPr>
          <w:rFonts w:ascii="Times New Roman" w:hAnsi="Times New Roman" w:cs="Times New Roman"/>
          <w:sz w:val="22"/>
          <w:szCs w:val="22"/>
        </w:rPr>
        <w:t xml:space="preserve"> modelling</w:t>
      </w:r>
      <w:r w:rsidR="00A93B38" w:rsidRPr="00603E85">
        <w:rPr>
          <w:rFonts w:ascii="Times New Roman" w:hAnsi="Times New Roman" w:cs="Times New Roman"/>
          <w:sz w:val="22"/>
          <w:szCs w:val="22"/>
        </w:rPr>
        <w:t xml:space="preserve"> and flood </w:t>
      </w:r>
      <w:r w:rsidR="00F910ED">
        <w:rPr>
          <w:rFonts w:ascii="Times New Roman" w:hAnsi="Times New Roman" w:cs="Times New Roman"/>
          <w:sz w:val="22"/>
          <w:szCs w:val="22"/>
        </w:rPr>
        <w:t>prediction</w:t>
      </w:r>
      <w:r w:rsidR="00A93B38">
        <w:rPr>
          <w:rFonts w:ascii="Times New Roman" w:hAnsi="Times New Roman" w:cs="Times New Roman"/>
          <w:sz w:val="22"/>
          <w:szCs w:val="22"/>
        </w:rPr>
        <w:t>.</w:t>
      </w:r>
    </w:p>
    <w:p w14:paraId="2FA25265" w14:textId="77777777" w:rsidR="002230DD" w:rsidRDefault="002230DD" w:rsidP="00603E8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7D8829" w14:textId="1C9E5CC3" w:rsidR="00A93B38" w:rsidRDefault="00797F90" w:rsidP="00FA42BB">
      <w:pPr>
        <w:jc w:val="both"/>
        <w:rPr>
          <w:rFonts w:ascii="Times New Roman" w:hAnsi="Times New Roman" w:cs="Times New Roman"/>
          <w:sz w:val="22"/>
          <w:szCs w:val="22"/>
        </w:rPr>
      </w:pPr>
      <w:r w:rsidRPr="00603E85">
        <w:rPr>
          <w:rFonts w:ascii="Times New Roman" w:hAnsi="Times New Roman" w:cs="Times New Roman"/>
          <w:sz w:val="22"/>
          <w:szCs w:val="22"/>
        </w:rPr>
        <w:t>The goal of producing high-resolution accurate estimates of rainfall on a national scale, within a few minutes of observation, is only likely to be achieved through the</w:t>
      </w:r>
      <w:r w:rsidR="001D512A">
        <w:rPr>
          <w:rFonts w:ascii="Times New Roman" w:hAnsi="Times New Roman" w:cs="Times New Roman"/>
          <w:sz w:val="22"/>
          <w:szCs w:val="22"/>
        </w:rPr>
        <w:t xml:space="preserve"> statistical </w:t>
      </w:r>
      <w:r w:rsidRPr="00603E85">
        <w:rPr>
          <w:rFonts w:ascii="Times New Roman" w:hAnsi="Times New Roman" w:cs="Times New Roman"/>
          <w:sz w:val="22"/>
          <w:szCs w:val="22"/>
        </w:rPr>
        <w:t>blending of two or more rainfall data sources which may include rain gauges, radar, satellite, and numerical weather prediction model output (Fig.1)</w:t>
      </w:r>
      <w:r w:rsidR="00800EBF" w:rsidRPr="00800EBF">
        <w:rPr>
          <w:rFonts w:ascii="Times New Roman" w:hAnsi="Times New Roman" w:cs="Times New Roman"/>
          <w:sz w:val="22"/>
          <w:szCs w:val="22"/>
        </w:rPr>
        <w:t>.</w:t>
      </w:r>
      <w:r w:rsidR="00800EBF">
        <w:rPr>
          <w:rFonts w:ascii="Times New Roman" w:hAnsi="Times New Roman" w:cs="Times New Roman"/>
          <w:sz w:val="22"/>
          <w:szCs w:val="22"/>
        </w:rPr>
        <w:t xml:space="preserve"> A</w:t>
      </w:r>
      <w:r w:rsidR="00FA42BB">
        <w:rPr>
          <w:rFonts w:ascii="Times New Roman" w:hAnsi="Times New Roman" w:cs="Times New Roman"/>
          <w:sz w:val="22"/>
          <w:szCs w:val="22"/>
        </w:rPr>
        <w:t xml:space="preserve"> </w:t>
      </w:r>
      <w:r w:rsidR="00A93B38">
        <w:rPr>
          <w:rFonts w:ascii="Times New Roman" w:hAnsi="Times New Roman" w:cs="Times New Roman"/>
          <w:sz w:val="22"/>
          <w:szCs w:val="22"/>
        </w:rPr>
        <w:t xml:space="preserve">real-time </w:t>
      </w:r>
      <w:r w:rsidR="00FA42BB">
        <w:rPr>
          <w:rFonts w:ascii="Times New Roman" w:hAnsi="Times New Roman" w:cs="Times New Roman"/>
          <w:sz w:val="22"/>
          <w:szCs w:val="22"/>
        </w:rPr>
        <w:t>blended analysis is likely to gain wider use if it is accompanied by a spatially</w:t>
      </w:r>
      <w:r w:rsidR="00A93B38">
        <w:rPr>
          <w:rFonts w:ascii="Times New Roman" w:hAnsi="Times New Roman" w:cs="Times New Roman"/>
          <w:sz w:val="22"/>
          <w:szCs w:val="22"/>
        </w:rPr>
        <w:t xml:space="preserve"> </w:t>
      </w:r>
      <w:r w:rsidR="00FA42BB">
        <w:rPr>
          <w:rFonts w:ascii="Times New Roman" w:hAnsi="Times New Roman" w:cs="Times New Roman"/>
          <w:sz w:val="22"/>
          <w:szCs w:val="22"/>
        </w:rPr>
        <w:t>explicit</w:t>
      </w:r>
      <w:r w:rsidR="00A93B38">
        <w:rPr>
          <w:rFonts w:ascii="Times New Roman" w:hAnsi="Times New Roman" w:cs="Times New Roman"/>
          <w:sz w:val="22"/>
          <w:szCs w:val="22"/>
        </w:rPr>
        <w:t xml:space="preserve"> representation of</w:t>
      </w:r>
      <w:r w:rsidR="00FA42BB">
        <w:rPr>
          <w:rFonts w:ascii="Times New Roman" w:hAnsi="Times New Roman" w:cs="Times New Roman"/>
          <w:sz w:val="22"/>
          <w:szCs w:val="22"/>
        </w:rPr>
        <w:t xml:space="preserve"> estimation accuracy, most usefully </w:t>
      </w:r>
      <w:r w:rsidR="00F910ED">
        <w:rPr>
          <w:rFonts w:ascii="Times New Roman" w:hAnsi="Times New Roman" w:cs="Times New Roman"/>
          <w:sz w:val="22"/>
          <w:szCs w:val="22"/>
        </w:rPr>
        <w:t>as a</w:t>
      </w:r>
      <w:r w:rsidR="00FA42BB">
        <w:rPr>
          <w:rFonts w:ascii="Times New Roman" w:hAnsi="Times New Roman" w:cs="Times New Roman"/>
          <w:sz w:val="22"/>
          <w:szCs w:val="22"/>
        </w:rPr>
        <w:t xml:space="preserve"> rainfall ensemble.  </w:t>
      </w:r>
      <w:r w:rsidR="00F910ED">
        <w:rPr>
          <w:rFonts w:ascii="Times New Roman" w:hAnsi="Times New Roman" w:cs="Times New Roman"/>
          <w:sz w:val="22"/>
          <w:szCs w:val="22"/>
        </w:rPr>
        <w:t>In addition to providing a quantitative assessment of analysis uncertainty, an ensemble provides a means of computing probabilistic rainfall information, including of exceedance probability.</w:t>
      </w:r>
    </w:p>
    <w:p w14:paraId="67BF9700" w14:textId="3C10B9EF" w:rsidR="00F910ED" w:rsidRDefault="00F910ED" w:rsidP="00FA42B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1DEA7B2" w14:textId="4B6EB0BF" w:rsidR="00613605" w:rsidRDefault="00797F90" w:rsidP="00603E85">
      <w:pPr>
        <w:jc w:val="both"/>
        <w:rPr>
          <w:rFonts w:ascii="Times New Roman" w:hAnsi="Times New Roman" w:cs="Times New Roman"/>
          <w:sz w:val="22"/>
          <w:szCs w:val="22"/>
        </w:rPr>
      </w:pPr>
      <w:r w:rsidRPr="00603E85">
        <w:rPr>
          <w:rFonts w:ascii="Times New Roman" w:hAnsi="Times New Roman" w:cs="Times New Roman"/>
          <w:sz w:val="22"/>
          <w:szCs w:val="22"/>
        </w:rPr>
        <w:t xml:space="preserve">This presentation describes activities towards developing a national-scale real-time rainfall analysis service. We present our current plans to explore methods for blending multiple sources of  (near) real-time rainfall data to generate </w:t>
      </w:r>
      <w:r w:rsidR="009D6DDF">
        <w:rPr>
          <w:rFonts w:ascii="Times New Roman" w:hAnsi="Times New Roman" w:cs="Times New Roman"/>
          <w:sz w:val="22"/>
          <w:szCs w:val="22"/>
        </w:rPr>
        <w:t xml:space="preserve">rainfall </w:t>
      </w:r>
      <w:r w:rsidRPr="00603E85">
        <w:rPr>
          <w:rFonts w:ascii="Times New Roman" w:hAnsi="Times New Roman" w:cs="Times New Roman"/>
          <w:sz w:val="22"/>
          <w:szCs w:val="22"/>
        </w:rPr>
        <w:t>analys</w:t>
      </w:r>
      <w:r w:rsidR="009D6DDF">
        <w:rPr>
          <w:rFonts w:ascii="Times New Roman" w:hAnsi="Times New Roman" w:cs="Times New Roman"/>
          <w:sz w:val="22"/>
          <w:szCs w:val="22"/>
        </w:rPr>
        <w:t>e</w:t>
      </w:r>
      <w:r w:rsidRPr="00603E85">
        <w:rPr>
          <w:rFonts w:ascii="Times New Roman" w:hAnsi="Times New Roman" w:cs="Times New Roman"/>
          <w:sz w:val="22"/>
          <w:szCs w:val="22"/>
        </w:rPr>
        <w:t>s, including approaches underpinning MSWEP (Be</w:t>
      </w:r>
      <w:r w:rsidR="009D6DDF">
        <w:rPr>
          <w:rFonts w:ascii="Times New Roman" w:hAnsi="Times New Roman" w:cs="Times New Roman"/>
          <w:sz w:val="22"/>
          <w:szCs w:val="22"/>
        </w:rPr>
        <w:t>c</w:t>
      </w:r>
      <w:r w:rsidRPr="00603E85">
        <w:rPr>
          <w:rFonts w:ascii="Times New Roman" w:hAnsi="Times New Roman" w:cs="Times New Roman"/>
          <w:sz w:val="22"/>
          <w:szCs w:val="22"/>
        </w:rPr>
        <w:t>k et al., 201</w:t>
      </w:r>
      <w:r w:rsidR="000A5C36">
        <w:rPr>
          <w:rFonts w:ascii="Times New Roman" w:hAnsi="Times New Roman" w:cs="Times New Roman"/>
          <w:sz w:val="22"/>
          <w:szCs w:val="22"/>
        </w:rPr>
        <w:t>6</w:t>
      </w:r>
      <w:r w:rsidRPr="00603E85">
        <w:rPr>
          <w:rFonts w:ascii="Times New Roman" w:hAnsi="Times New Roman" w:cs="Times New Roman"/>
          <w:sz w:val="22"/>
          <w:szCs w:val="22"/>
        </w:rPr>
        <w:t xml:space="preserve">), STEPS (Seed et al., 2013) and a scale-dependent blending method (Renzullo et al., 2017).  </w:t>
      </w:r>
      <w:r w:rsidR="009D6DDF">
        <w:rPr>
          <w:rFonts w:ascii="Times New Roman" w:hAnsi="Times New Roman" w:cs="Times New Roman"/>
          <w:sz w:val="22"/>
          <w:szCs w:val="22"/>
        </w:rPr>
        <w:t>W</w:t>
      </w:r>
      <w:r w:rsidRPr="00603E85">
        <w:rPr>
          <w:rFonts w:ascii="Times New Roman" w:hAnsi="Times New Roman" w:cs="Times New Roman"/>
          <w:sz w:val="22"/>
          <w:szCs w:val="22"/>
        </w:rPr>
        <w:t xml:space="preserve">e </w:t>
      </w:r>
      <w:r w:rsidR="009D6DDF">
        <w:rPr>
          <w:rFonts w:ascii="Times New Roman" w:hAnsi="Times New Roman" w:cs="Times New Roman"/>
          <w:sz w:val="22"/>
          <w:szCs w:val="22"/>
        </w:rPr>
        <w:t xml:space="preserve">focus discussion on </w:t>
      </w:r>
      <w:r w:rsidRPr="00603E85">
        <w:rPr>
          <w:rFonts w:ascii="Times New Roman" w:hAnsi="Times New Roman" w:cs="Times New Roman"/>
          <w:sz w:val="22"/>
          <w:szCs w:val="22"/>
        </w:rPr>
        <w:t xml:space="preserve">our approach to ensemble generation based on perturbing </w:t>
      </w:r>
      <w:r w:rsidR="009D6DDF">
        <w:rPr>
          <w:rFonts w:ascii="Times New Roman" w:hAnsi="Times New Roman" w:cs="Times New Roman"/>
          <w:sz w:val="22"/>
          <w:szCs w:val="22"/>
        </w:rPr>
        <w:t xml:space="preserve">rainfall </w:t>
      </w:r>
      <w:r w:rsidRPr="00603E85">
        <w:rPr>
          <w:rFonts w:ascii="Times New Roman" w:hAnsi="Times New Roman" w:cs="Times New Roman"/>
          <w:sz w:val="22"/>
          <w:szCs w:val="22"/>
        </w:rPr>
        <w:t>analys</w:t>
      </w:r>
      <w:r w:rsidR="009D6DDF">
        <w:rPr>
          <w:rFonts w:ascii="Times New Roman" w:hAnsi="Times New Roman" w:cs="Times New Roman"/>
          <w:sz w:val="22"/>
          <w:szCs w:val="22"/>
        </w:rPr>
        <w:t>e</w:t>
      </w:r>
      <w:r w:rsidRPr="00603E85">
        <w:rPr>
          <w:rFonts w:ascii="Times New Roman" w:hAnsi="Times New Roman" w:cs="Times New Roman"/>
          <w:sz w:val="22"/>
          <w:szCs w:val="22"/>
        </w:rPr>
        <w:t xml:space="preserve">s with structured noise following the STEPS </w:t>
      </w:r>
      <w:r w:rsidR="00130FCB">
        <w:rPr>
          <w:rFonts w:ascii="Times New Roman" w:hAnsi="Times New Roman" w:cs="Times New Roman"/>
          <w:sz w:val="22"/>
          <w:szCs w:val="22"/>
        </w:rPr>
        <w:t xml:space="preserve">method </w:t>
      </w:r>
      <w:r w:rsidR="008D7B48">
        <w:rPr>
          <w:rFonts w:ascii="Times New Roman" w:hAnsi="Times New Roman" w:cs="Times New Roman"/>
          <w:sz w:val="22"/>
          <w:szCs w:val="22"/>
        </w:rPr>
        <w:t>(</w:t>
      </w:r>
      <w:r w:rsidR="00130FCB">
        <w:rPr>
          <w:rFonts w:ascii="Times New Roman" w:hAnsi="Times New Roman" w:cs="Times New Roman"/>
          <w:sz w:val="22"/>
          <w:szCs w:val="22"/>
        </w:rPr>
        <w:t>briefly outlined</w:t>
      </w:r>
      <w:r w:rsidR="008D7B48">
        <w:rPr>
          <w:rFonts w:ascii="Times New Roman" w:hAnsi="Times New Roman" w:cs="Times New Roman"/>
          <w:sz w:val="22"/>
          <w:szCs w:val="22"/>
        </w:rPr>
        <w:t xml:space="preserve"> below)</w:t>
      </w:r>
      <w:r w:rsidRPr="00603E85">
        <w:rPr>
          <w:rFonts w:ascii="Times New Roman" w:hAnsi="Times New Roman" w:cs="Times New Roman"/>
          <w:sz w:val="22"/>
          <w:szCs w:val="22"/>
        </w:rPr>
        <w:t>.</w:t>
      </w:r>
    </w:p>
    <w:p w14:paraId="3E1FE959" w14:textId="3626438E" w:rsidR="002230DD" w:rsidRDefault="002230DD" w:rsidP="00603E8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B0BF15F" w14:textId="43B28A18" w:rsidR="009D6DDF" w:rsidRDefault="009D6DDF" w:rsidP="009D6DDF">
      <w:pPr>
        <w:rPr>
          <w:rFonts w:ascii="Arial" w:hAnsi="Arial" w:cs="Times New Roman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Method</w:t>
      </w:r>
    </w:p>
    <w:p w14:paraId="780014AC" w14:textId="5836F8CA" w:rsidR="009D6DDF" w:rsidRDefault="009D6DDF" w:rsidP="00603E8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3A55455" w14:textId="02597864" w:rsidR="00800EBF" w:rsidRDefault="00224AC5" w:rsidP="00800EB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</w:t>
      </w:r>
      <w:r w:rsidR="00800EBF" w:rsidRPr="00800EBF">
        <w:rPr>
          <w:rFonts w:ascii="Times New Roman" w:hAnsi="Times New Roman" w:cs="Times New Roman"/>
          <w:sz w:val="22"/>
          <w:szCs w:val="22"/>
        </w:rPr>
        <w:t>ainfall exhibit</w:t>
      </w:r>
      <w:r>
        <w:rPr>
          <w:rFonts w:ascii="Times New Roman" w:hAnsi="Times New Roman" w:cs="Times New Roman"/>
          <w:sz w:val="22"/>
          <w:szCs w:val="22"/>
        </w:rPr>
        <w:t xml:space="preserve">s </w:t>
      </w:r>
      <w:r w:rsidR="00800EBF" w:rsidRPr="00224AC5">
        <w:rPr>
          <w:rFonts w:ascii="Times New Roman" w:hAnsi="Times New Roman" w:cs="Times New Roman"/>
          <w:i/>
          <w:sz w:val="22"/>
          <w:szCs w:val="22"/>
        </w:rPr>
        <w:t>scaling</w:t>
      </w:r>
      <w:r w:rsidR="00800EBF" w:rsidRPr="00800EBF">
        <w:rPr>
          <w:rFonts w:ascii="Times New Roman" w:hAnsi="Times New Roman" w:cs="Times New Roman"/>
          <w:sz w:val="22"/>
          <w:szCs w:val="22"/>
        </w:rPr>
        <w:t xml:space="preserve">, </w:t>
      </w:r>
      <w:r w:rsidRPr="00224AC5">
        <w:rPr>
          <w:rFonts w:ascii="Times New Roman" w:hAnsi="Times New Roman" w:cs="Times New Roman"/>
          <w:sz w:val="22"/>
          <w:szCs w:val="22"/>
        </w:rPr>
        <w:t>i.e. structure in spatial and temporal patterns across a wide range of scales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Pr="00224AC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For gridded rainfall</w:t>
      </w:r>
      <w:r w:rsidR="00C34EBC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651A80">
        <w:rPr>
          <w:rFonts w:ascii="Times New Roman" w:hAnsi="Times New Roman" w:cs="Times New Roman"/>
          <w:sz w:val="22"/>
          <w:szCs w:val="22"/>
        </w:rPr>
        <w:t>scaling</w:t>
      </w:r>
      <w:r>
        <w:rPr>
          <w:rFonts w:ascii="Times New Roman" w:hAnsi="Times New Roman" w:cs="Times New Roman"/>
          <w:sz w:val="22"/>
          <w:szCs w:val="22"/>
        </w:rPr>
        <w:t xml:space="preserve"> is </w:t>
      </w:r>
      <w:r w:rsidR="00800EBF" w:rsidRPr="00800EBF">
        <w:rPr>
          <w:rFonts w:ascii="Times New Roman" w:hAnsi="Times New Roman" w:cs="Times New Roman"/>
          <w:sz w:val="22"/>
          <w:szCs w:val="22"/>
        </w:rPr>
        <w:t>evident in the data power spectr</w:t>
      </w:r>
      <w:r w:rsidR="008D7B48">
        <w:rPr>
          <w:rFonts w:ascii="Times New Roman" w:hAnsi="Times New Roman" w:cs="Times New Roman"/>
          <w:sz w:val="22"/>
          <w:szCs w:val="22"/>
        </w:rPr>
        <w:t>al density (</w:t>
      </w:r>
      <w:r w:rsidR="008D7B48" w:rsidRPr="00224AC5">
        <w:rPr>
          <w:rFonts w:ascii="Times New Roman" w:hAnsi="Times New Roman" w:cs="Times New Roman"/>
          <w:i/>
          <w:sz w:val="22"/>
          <w:szCs w:val="22"/>
        </w:rPr>
        <w:t>PSD</w:t>
      </w:r>
      <w:r w:rsidR="008D7B48">
        <w:rPr>
          <w:rFonts w:ascii="Times New Roman" w:hAnsi="Times New Roman" w:cs="Times New Roman"/>
          <w:sz w:val="22"/>
          <w:szCs w:val="22"/>
        </w:rPr>
        <w:t xml:space="preserve">) which </w:t>
      </w:r>
      <w:r w:rsidR="00651A80">
        <w:rPr>
          <w:rFonts w:ascii="Times New Roman" w:hAnsi="Times New Roman" w:cs="Times New Roman"/>
          <w:sz w:val="22"/>
          <w:szCs w:val="22"/>
        </w:rPr>
        <w:t>follow</w:t>
      </w:r>
      <w:r w:rsidR="0020073A">
        <w:rPr>
          <w:rFonts w:ascii="Times New Roman" w:hAnsi="Times New Roman" w:cs="Times New Roman"/>
          <w:sz w:val="22"/>
          <w:szCs w:val="22"/>
        </w:rPr>
        <w:t>s</w:t>
      </w:r>
      <w:r w:rsidR="00651A80">
        <w:rPr>
          <w:rFonts w:ascii="Times New Roman" w:hAnsi="Times New Roman" w:cs="Times New Roman"/>
          <w:sz w:val="22"/>
          <w:szCs w:val="22"/>
        </w:rPr>
        <w:t xml:space="preserve"> a</w:t>
      </w:r>
      <w:r w:rsidR="008D7B48">
        <w:rPr>
          <w:rFonts w:ascii="Times New Roman" w:hAnsi="Times New Roman" w:cs="Times New Roman"/>
          <w:sz w:val="22"/>
          <w:szCs w:val="22"/>
        </w:rPr>
        <w:t xml:space="preserve"> power law </w:t>
      </w:r>
      <w:r w:rsidR="00651A80">
        <w:rPr>
          <w:rFonts w:ascii="Times New Roman" w:hAnsi="Times New Roman" w:cs="Times New Roman"/>
          <w:sz w:val="22"/>
          <w:szCs w:val="22"/>
        </w:rPr>
        <w:t>distribution</w:t>
      </w:r>
      <w:r w:rsidR="008D7B48">
        <w:rPr>
          <w:rFonts w:ascii="Times New Roman" w:hAnsi="Times New Roman" w:cs="Times New Roman"/>
          <w:sz w:val="22"/>
          <w:szCs w:val="22"/>
        </w:rPr>
        <w:t>,</w:t>
      </w:r>
    </w:p>
    <w:p w14:paraId="3756048F" w14:textId="28EDD0EF" w:rsidR="008D7B48" w:rsidRDefault="008D7B48" w:rsidP="008D7B48">
      <w:pPr>
        <w:jc w:val="right"/>
        <w:rPr>
          <w:rFonts w:ascii="Times New Roman" w:hAnsi="Times New Roman" w:cs="Times New Roman"/>
          <w:sz w:val="22"/>
          <w:szCs w:val="22"/>
        </w:rPr>
      </w:pPr>
      <m:oMath>
        <m:r>
          <w:rPr>
            <w:rFonts w:ascii="Cambria Math" w:hAnsi="Cambria Math" w:cs="Times New Roman"/>
            <w:sz w:val="22"/>
            <w:szCs w:val="22"/>
          </w:rPr>
          <m:t>PSD</m:t>
        </m:r>
        <m:d>
          <m:d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Times New Roman"/>
                <w:sz w:val="22"/>
                <w:szCs w:val="22"/>
              </w:rPr>
              <m:t>λ</m:t>
            </m:r>
          </m:e>
        </m:d>
        <m:r>
          <w:rPr>
            <w:rFonts w:ascii="Cambria Math" w:hAnsi="Cambria Math" w:cs="Times New Roman"/>
            <w:sz w:val="22"/>
            <w:szCs w:val="22"/>
          </w:rPr>
          <m:t>∝</m:t>
        </m:r>
        <m:sSup>
          <m:sSupPr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Times New Roman"/>
                <w:sz w:val="22"/>
                <w:szCs w:val="22"/>
              </w:rPr>
              <m:t>λ</m:t>
            </m:r>
          </m:e>
          <m:sup>
            <m:r>
              <w:rPr>
                <w:rFonts w:ascii="Cambria Math" w:hAnsi="Cambria Math" w:cs="Times New Roman"/>
                <w:sz w:val="22"/>
                <w:szCs w:val="22"/>
              </w:rPr>
              <m:t>β</m:t>
            </m:r>
          </m:sup>
        </m:sSup>
      </m:oMath>
      <w:r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(1)</w:t>
      </w:r>
    </w:p>
    <w:p w14:paraId="6F7A149E" w14:textId="3D6C35BF" w:rsidR="008D7B48" w:rsidRPr="008763FD" w:rsidRDefault="008D7B48" w:rsidP="00800EB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where </w:t>
      </w:r>
      <m:oMath>
        <m:r>
          <w:rPr>
            <w:rFonts w:ascii="Cambria Math" w:hAnsi="Cambria Math" w:cs="Times New Roman"/>
            <w:sz w:val="22"/>
            <w:szCs w:val="22"/>
          </w:rPr>
          <m:t>λ</m:t>
        </m:r>
      </m:oMath>
      <w:r w:rsidR="00224AC5">
        <w:rPr>
          <w:rFonts w:ascii="Times New Roman" w:hAnsi="Times New Roman" w:cs="Times New Roman"/>
          <w:sz w:val="22"/>
          <w:szCs w:val="22"/>
        </w:rPr>
        <w:t xml:space="preserve"> </w:t>
      </w:r>
      <w:r w:rsidR="00C34EBC">
        <w:rPr>
          <w:rFonts w:ascii="Times New Roman" w:hAnsi="Times New Roman" w:cs="Times New Roman"/>
          <w:sz w:val="22"/>
          <w:szCs w:val="22"/>
        </w:rPr>
        <w:t>denotes</w:t>
      </w:r>
      <w:r w:rsidR="00224AC5">
        <w:rPr>
          <w:rFonts w:ascii="Times New Roman" w:hAnsi="Times New Roman" w:cs="Times New Roman"/>
          <w:sz w:val="22"/>
          <w:szCs w:val="22"/>
        </w:rPr>
        <w:t xml:space="preserve"> spatial </w:t>
      </w:r>
      <w:r w:rsidR="00C34EBC">
        <w:rPr>
          <w:rFonts w:ascii="Times New Roman" w:hAnsi="Times New Roman" w:cs="Times New Roman"/>
          <w:sz w:val="22"/>
          <w:szCs w:val="22"/>
        </w:rPr>
        <w:t>dimension</w:t>
      </w:r>
      <w:r w:rsidR="00224AC5">
        <w:rPr>
          <w:rFonts w:ascii="Times New Roman" w:hAnsi="Times New Roman" w:cs="Times New Roman"/>
          <w:sz w:val="22"/>
          <w:szCs w:val="22"/>
        </w:rPr>
        <w:t xml:space="preserve"> (</w:t>
      </w:r>
      <w:r w:rsidR="00C34EBC" w:rsidRPr="00C34EBC">
        <w:rPr>
          <w:rFonts w:ascii="Times New Roman" w:hAnsi="Times New Roman" w:cs="Times New Roman"/>
          <w:i/>
          <w:sz w:val="22"/>
          <w:szCs w:val="22"/>
        </w:rPr>
        <w:t>wavelength</w:t>
      </w:r>
      <w:r w:rsidR="00C34EBC">
        <w:rPr>
          <w:rFonts w:ascii="Times New Roman" w:hAnsi="Times New Roman" w:cs="Times New Roman"/>
          <w:sz w:val="22"/>
          <w:szCs w:val="22"/>
        </w:rPr>
        <w:t>, in k</w:t>
      </w:r>
      <w:r w:rsidR="00224AC5">
        <w:rPr>
          <w:rFonts w:ascii="Times New Roman" w:hAnsi="Times New Roman" w:cs="Times New Roman"/>
          <w:sz w:val="22"/>
          <w:szCs w:val="22"/>
        </w:rPr>
        <w:t xml:space="preserve">m) and </w:t>
      </w:r>
      <m:oMath>
        <m:r>
          <w:rPr>
            <w:rFonts w:ascii="Cambria Math" w:hAnsi="Cambria Math" w:cs="Times New Roman"/>
            <w:sz w:val="22"/>
            <w:szCs w:val="22"/>
          </w:rPr>
          <m:t>β</m:t>
        </m:r>
      </m:oMath>
      <w:r w:rsidR="00224AC5">
        <w:rPr>
          <w:rFonts w:ascii="Times New Roman" w:hAnsi="Times New Roman" w:cs="Times New Roman"/>
          <w:sz w:val="22"/>
          <w:szCs w:val="22"/>
        </w:rPr>
        <w:t xml:space="preserve"> is known as the spectral </w:t>
      </w:r>
      <w:r w:rsidR="00130FCB">
        <w:rPr>
          <w:rFonts w:ascii="Times New Roman" w:hAnsi="Times New Roman" w:cs="Times New Roman"/>
          <w:sz w:val="22"/>
          <w:szCs w:val="22"/>
        </w:rPr>
        <w:t>exponent, or spectral slope (linear PSD in log-log plot)</w:t>
      </w:r>
      <w:r w:rsidR="00224AC5">
        <w:rPr>
          <w:rFonts w:ascii="Times New Roman" w:hAnsi="Times New Roman" w:cs="Times New Roman"/>
          <w:sz w:val="22"/>
          <w:szCs w:val="22"/>
        </w:rPr>
        <w:t>.</w:t>
      </w:r>
      <w:r w:rsidR="00651A80">
        <w:rPr>
          <w:rFonts w:ascii="Times New Roman" w:hAnsi="Times New Roman" w:cs="Times New Roman"/>
          <w:sz w:val="22"/>
          <w:szCs w:val="22"/>
        </w:rPr>
        <w:t xml:space="preserve"> While most rainfall data exhibit scaling, their representation of rainfall structure </w:t>
      </w:r>
      <w:r w:rsidR="00130FCB">
        <w:rPr>
          <w:rFonts w:ascii="Times New Roman" w:hAnsi="Times New Roman" w:cs="Times New Roman"/>
          <w:sz w:val="22"/>
          <w:szCs w:val="22"/>
        </w:rPr>
        <w:t xml:space="preserve">can </w:t>
      </w:r>
      <w:r w:rsidR="00651A80">
        <w:rPr>
          <w:rFonts w:ascii="Times New Roman" w:hAnsi="Times New Roman" w:cs="Times New Roman"/>
          <w:sz w:val="22"/>
          <w:szCs w:val="22"/>
        </w:rPr>
        <w:t>vary across spatial scales</w:t>
      </w:r>
      <w:r w:rsidR="00C34EBC">
        <w:rPr>
          <w:rFonts w:ascii="Times New Roman" w:hAnsi="Times New Roman" w:cs="Times New Roman"/>
          <w:sz w:val="22"/>
          <w:szCs w:val="22"/>
        </w:rPr>
        <w:t xml:space="preserve"> (Fig. 2)</w:t>
      </w:r>
      <w:r w:rsidR="00651A80">
        <w:rPr>
          <w:rFonts w:ascii="Times New Roman" w:hAnsi="Times New Roman" w:cs="Times New Roman"/>
          <w:sz w:val="22"/>
          <w:szCs w:val="22"/>
        </w:rPr>
        <w:t xml:space="preserve">. The spectral slope is indicative of rainfall structure: high </w:t>
      </w:r>
      <m:oMath>
        <m:r>
          <w:rPr>
            <w:rFonts w:ascii="Cambria Math" w:hAnsi="Cambria Math" w:cs="Times New Roman"/>
            <w:sz w:val="22"/>
            <w:szCs w:val="22"/>
          </w:rPr>
          <m:t>β</m:t>
        </m:r>
      </m:oMath>
      <w:r w:rsidR="00651A80">
        <w:rPr>
          <w:rFonts w:ascii="Times New Roman" w:hAnsi="Times New Roman" w:cs="Times New Roman"/>
          <w:sz w:val="22"/>
          <w:szCs w:val="22"/>
        </w:rPr>
        <w:t xml:space="preserve">  suggest </w:t>
      </w:r>
      <w:r w:rsidR="00C34EBC">
        <w:rPr>
          <w:rFonts w:ascii="Times New Roman" w:hAnsi="Times New Roman" w:cs="Times New Roman"/>
          <w:sz w:val="22"/>
          <w:szCs w:val="22"/>
        </w:rPr>
        <w:t>greater</w:t>
      </w:r>
      <w:r w:rsidR="00651A80">
        <w:rPr>
          <w:rFonts w:ascii="Times New Roman" w:hAnsi="Times New Roman" w:cs="Times New Roman"/>
          <w:sz w:val="22"/>
          <w:szCs w:val="22"/>
        </w:rPr>
        <w:t xml:space="preserve"> organization or smoothness; low </w:t>
      </w:r>
      <m:oMath>
        <m:r>
          <w:rPr>
            <w:rFonts w:ascii="Cambria Math" w:hAnsi="Cambria Math" w:cs="Times New Roman"/>
            <w:sz w:val="22"/>
            <w:szCs w:val="22"/>
          </w:rPr>
          <m:t>β</m:t>
        </m:r>
      </m:oMath>
      <w:r w:rsidR="00651A80">
        <w:rPr>
          <w:rFonts w:ascii="Times New Roman" w:hAnsi="Times New Roman" w:cs="Times New Roman"/>
          <w:sz w:val="22"/>
          <w:szCs w:val="22"/>
        </w:rPr>
        <w:t xml:space="preserve"> greater spatial irregularity or randomness. </w:t>
      </w:r>
      <w:r w:rsidR="00C34EBC">
        <w:rPr>
          <w:rFonts w:ascii="Times New Roman" w:hAnsi="Times New Roman" w:cs="Times New Roman"/>
          <w:sz w:val="22"/>
          <w:szCs w:val="22"/>
        </w:rPr>
        <w:t xml:space="preserve">It is important that a blended analysis maintains scaling, with </w:t>
      </w:r>
      <m:oMath>
        <m:r>
          <w:rPr>
            <w:rFonts w:ascii="Cambria Math" w:hAnsi="Cambria Math" w:cs="Times New Roman"/>
            <w:sz w:val="22"/>
            <w:szCs w:val="22"/>
          </w:rPr>
          <m:t xml:space="preserve">β </m:t>
        </m:r>
      </m:oMath>
      <w:r w:rsidR="00C34EBC">
        <w:rPr>
          <w:rFonts w:ascii="Times New Roman" w:hAnsi="Times New Roman" w:cs="Times New Roman"/>
          <w:sz w:val="22"/>
          <w:szCs w:val="22"/>
        </w:rPr>
        <w:t>in the range 2.2 – 3.0</w:t>
      </w:r>
      <w:r w:rsidR="008763FD">
        <w:rPr>
          <w:rFonts w:ascii="Times New Roman" w:hAnsi="Times New Roman" w:cs="Times New Roman"/>
          <w:sz w:val="22"/>
          <w:szCs w:val="22"/>
        </w:rPr>
        <w:t xml:space="preserve">, to </w:t>
      </w:r>
      <w:r w:rsidR="00C34EBC" w:rsidRPr="00C34EBC">
        <w:rPr>
          <w:rFonts w:ascii="Times New Roman" w:hAnsi="Times New Roman" w:cs="Times New Roman"/>
          <w:sz w:val="22"/>
          <w:szCs w:val="22"/>
        </w:rPr>
        <w:t xml:space="preserve">provide realistic patterns of rainfall distribution and structure across </w:t>
      </w:r>
      <w:r w:rsidR="008763FD">
        <w:rPr>
          <w:rFonts w:ascii="Times New Roman" w:hAnsi="Times New Roman" w:cs="Times New Roman"/>
          <w:sz w:val="22"/>
          <w:szCs w:val="22"/>
        </w:rPr>
        <w:t>the</w:t>
      </w:r>
      <w:r w:rsidR="008763FD" w:rsidRPr="008763FD">
        <w:rPr>
          <w:rFonts w:ascii="Times New Roman" w:hAnsi="Times New Roman" w:cs="Times New Roman"/>
          <w:sz w:val="22"/>
          <w:szCs w:val="22"/>
        </w:rPr>
        <w:t xml:space="preserve"> </w:t>
      </w:r>
      <w:r w:rsidR="00C34EBC" w:rsidRPr="008763FD">
        <w:rPr>
          <w:rFonts w:ascii="Times New Roman" w:hAnsi="Times New Roman" w:cs="Times New Roman"/>
          <w:sz w:val="22"/>
          <w:szCs w:val="22"/>
        </w:rPr>
        <w:t>wide</w:t>
      </w:r>
      <w:r w:rsidR="008763FD" w:rsidRPr="008763FD">
        <w:rPr>
          <w:rFonts w:ascii="Times New Roman" w:hAnsi="Times New Roman" w:cs="Times New Roman"/>
          <w:sz w:val="22"/>
          <w:szCs w:val="22"/>
        </w:rPr>
        <w:t>st</w:t>
      </w:r>
      <w:r w:rsidR="00C34EBC" w:rsidRPr="008763FD">
        <w:rPr>
          <w:rFonts w:ascii="Times New Roman" w:hAnsi="Times New Roman" w:cs="Times New Roman"/>
          <w:sz w:val="22"/>
          <w:szCs w:val="22"/>
        </w:rPr>
        <w:t xml:space="preserve"> range of spatial scales</w:t>
      </w:r>
      <w:r w:rsidR="008763FD" w:rsidRPr="008763FD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8A11600" w14:textId="77777777" w:rsidR="00800EBF" w:rsidRPr="008763FD" w:rsidRDefault="00800EBF" w:rsidP="00800EB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0250F2C" w14:textId="60C88A21" w:rsidR="002230DD" w:rsidRPr="002230DD" w:rsidRDefault="008763FD" w:rsidP="002230DD">
      <w:pPr>
        <w:jc w:val="both"/>
        <w:rPr>
          <w:rFonts w:ascii="Times New Roman" w:hAnsi="Times New Roman" w:cs="Times New Roman"/>
          <w:sz w:val="22"/>
          <w:szCs w:val="22"/>
        </w:rPr>
      </w:pPr>
      <w:r w:rsidRPr="008763FD">
        <w:rPr>
          <w:rFonts w:ascii="Times New Roman" w:hAnsi="Times New Roman" w:cs="Times New Roman"/>
          <w:sz w:val="22"/>
          <w:szCs w:val="22"/>
        </w:rPr>
        <w:t xml:space="preserve">Our approach to ensemble </w:t>
      </w:r>
      <w:r>
        <w:rPr>
          <w:rFonts w:ascii="Times New Roman" w:hAnsi="Times New Roman" w:cs="Times New Roman"/>
          <w:sz w:val="22"/>
          <w:szCs w:val="22"/>
        </w:rPr>
        <w:t>generation</w:t>
      </w:r>
      <w:r w:rsidR="003F3A91">
        <w:rPr>
          <w:rFonts w:ascii="Times New Roman" w:hAnsi="Times New Roman" w:cs="Times New Roman"/>
          <w:sz w:val="22"/>
          <w:szCs w:val="22"/>
        </w:rPr>
        <w:t>, based on</w:t>
      </w:r>
      <w:r w:rsidRPr="008763FD">
        <w:rPr>
          <w:rFonts w:ascii="Times New Roman" w:hAnsi="Times New Roman" w:cs="Times New Roman"/>
          <w:sz w:val="22"/>
          <w:szCs w:val="22"/>
        </w:rPr>
        <w:t xml:space="preserve"> STEPS, </w:t>
      </w:r>
      <w:r w:rsidR="003F3A91">
        <w:rPr>
          <w:rFonts w:ascii="Times New Roman" w:hAnsi="Times New Roman" w:cs="Times New Roman"/>
          <w:sz w:val="22"/>
          <w:szCs w:val="22"/>
        </w:rPr>
        <w:t xml:space="preserve">is to </w:t>
      </w:r>
      <w:r w:rsidRPr="008763FD">
        <w:rPr>
          <w:rFonts w:ascii="Times New Roman" w:hAnsi="Times New Roman" w:cs="Times New Roman"/>
          <w:sz w:val="22"/>
          <w:szCs w:val="22"/>
        </w:rPr>
        <w:t xml:space="preserve">perturb the </w:t>
      </w:r>
      <w:r>
        <w:rPr>
          <w:rFonts w:ascii="Times New Roman" w:hAnsi="Times New Roman" w:cs="Times New Roman"/>
          <w:sz w:val="22"/>
          <w:szCs w:val="22"/>
        </w:rPr>
        <w:t>gridded analysis</w:t>
      </w:r>
      <w:r w:rsidRPr="008763FD">
        <w:rPr>
          <w:rFonts w:ascii="Times New Roman" w:hAnsi="Times New Roman" w:cs="Times New Roman"/>
          <w:sz w:val="22"/>
          <w:szCs w:val="22"/>
        </w:rPr>
        <w:t xml:space="preserve"> with </w:t>
      </w:r>
      <w:r>
        <w:rPr>
          <w:rFonts w:ascii="Times New Roman" w:hAnsi="Times New Roman" w:cs="Times New Roman"/>
          <w:sz w:val="22"/>
          <w:szCs w:val="22"/>
        </w:rPr>
        <w:t xml:space="preserve">spatially structured </w:t>
      </w:r>
      <w:r w:rsidRPr="008763FD">
        <w:rPr>
          <w:rFonts w:ascii="Times New Roman" w:hAnsi="Times New Roman" w:cs="Times New Roman"/>
          <w:sz w:val="22"/>
          <w:szCs w:val="22"/>
        </w:rPr>
        <w:t>noise</w:t>
      </w:r>
      <w:r w:rsidR="003F3A91">
        <w:rPr>
          <w:rFonts w:ascii="Times New Roman" w:hAnsi="Times New Roman" w:cs="Times New Roman"/>
          <w:sz w:val="22"/>
          <w:szCs w:val="22"/>
        </w:rPr>
        <w:t xml:space="preserve">. The structure is </w:t>
      </w:r>
      <w:r>
        <w:rPr>
          <w:rFonts w:ascii="Times New Roman" w:hAnsi="Times New Roman" w:cs="Times New Roman"/>
          <w:sz w:val="22"/>
          <w:szCs w:val="22"/>
        </w:rPr>
        <w:t xml:space="preserve">derived from the </w:t>
      </w:r>
      <w:r w:rsidRPr="008763FD">
        <w:rPr>
          <w:rFonts w:ascii="Times New Roman" w:hAnsi="Times New Roman" w:cs="Times New Roman"/>
          <w:sz w:val="22"/>
          <w:szCs w:val="22"/>
        </w:rPr>
        <w:t xml:space="preserve">blended </w:t>
      </w:r>
      <w:r>
        <w:rPr>
          <w:rFonts w:ascii="Times New Roman" w:hAnsi="Times New Roman" w:cs="Times New Roman"/>
          <w:sz w:val="22"/>
          <w:szCs w:val="22"/>
        </w:rPr>
        <w:t>rainfall analysis</w:t>
      </w:r>
      <w:r w:rsidR="003F3A91">
        <w:rPr>
          <w:rFonts w:ascii="Times New Roman" w:hAnsi="Times New Roman" w:cs="Times New Roman"/>
          <w:sz w:val="22"/>
          <w:szCs w:val="22"/>
        </w:rPr>
        <w:t xml:space="preserve">, </w:t>
      </w:r>
      <w:r w:rsidR="003F3A91" w:rsidRPr="0018332E">
        <w:rPr>
          <w:rFonts w:ascii="Times New Roman" w:hAnsi="Times New Roman" w:cs="Times New Roman"/>
          <w:i/>
          <w:sz w:val="22"/>
          <w:szCs w:val="22"/>
        </w:rPr>
        <w:t xml:space="preserve">via </w:t>
      </w:r>
      <w:r w:rsidR="00130FCB">
        <w:rPr>
          <w:rFonts w:ascii="Times New Roman" w:hAnsi="Times New Roman" w:cs="Times New Roman"/>
          <w:sz w:val="22"/>
          <w:szCs w:val="22"/>
        </w:rPr>
        <w:t>mathematical</w:t>
      </w:r>
      <w:r w:rsidR="003F3A91">
        <w:rPr>
          <w:rFonts w:ascii="Times New Roman" w:hAnsi="Times New Roman" w:cs="Times New Roman"/>
          <w:sz w:val="22"/>
          <w:szCs w:val="22"/>
        </w:rPr>
        <w:t xml:space="preserve"> convolution, thus ensuring that </w:t>
      </w:r>
      <w:r>
        <w:rPr>
          <w:rFonts w:ascii="Times New Roman" w:hAnsi="Times New Roman" w:cs="Times New Roman"/>
          <w:sz w:val="22"/>
          <w:szCs w:val="22"/>
        </w:rPr>
        <w:t xml:space="preserve">each </w:t>
      </w:r>
      <w:r w:rsidR="003F3A91">
        <w:rPr>
          <w:rFonts w:ascii="Times New Roman" w:hAnsi="Times New Roman" w:cs="Times New Roman"/>
          <w:sz w:val="22"/>
          <w:szCs w:val="22"/>
        </w:rPr>
        <w:t xml:space="preserve">ensemble member possesses the scaling properties of the blended analysis </w:t>
      </w:r>
      <w:r w:rsidRPr="008763FD">
        <w:rPr>
          <w:rFonts w:ascii="Times New Roman" w:hAnsi="Times New Roman" w:cs="Times New Roman"/>
          <w:sz w:val="22"/>
          <w:szCs w:val="22"/>
        </w:rPr>
        <w:t xml:space="preserve">(Fig. 3). </w:t>
      </w:r>
      <w:r w:rsidR="003F3A91">
        <w:rPr>
          <w:rFonts w:ascii="Times New Roman" w:hAnsi="Times New Roman" w:cs="Times New Roman"/>
          <w:sz w:val="22"/>
          <w:szCs w:val="22"/>
        </w:rPr>
        <w:t>In addition, we</w:t>
      </w:r>
      <w:r w:rsidR="001627AE" w:rsidRPr="008763FD">
        <w:rPr>
          <w:rFonts w:ascii="Times New Roman" w:hAnsi="Times New Roman" w:cs="Times New Roman"/>
          <w:sz w:val="22"/>
          <w:szCs w:val="22"/>
        </w:rPr>
        <w:t xml:space="preserve"> </w:t>
      </w:r>
      <w:r w:rsidR="00130FCB">
        <w:rPr>
          <w:rFonts w:ascii="Times New Roman" w:hAnsi="Times New Roman" w:cs="Times New Roman"/>
          <w:sz w:val="22"/>
          <w:szCs w:val="22"/>
        </w:rPr>
        <w:t xml:space="preserve">will </w:t>
      </w:r>
      <w:r w:rsidR="003F3A91">
        <w:rPr>
          <w:rFonts w:ascii="Times New Roman" w:hAnsi="Times New Roman" w:cs="Times New Roman"/>
          <w:sz w:val="22"/>
          <w:szCs w:val="22"/>
        </w:rPr>
        <w:t xml:space="preserve">pay close attention to </w:t>
      </w:r>
      <w:r w:rsidR="001627AE" w:rsidRPr="008763FD">
        <w:rPr>
          <w:rFonts w:ascii="Times New Roman" w:hAnsi="Times New Roman" w:cs="Times New Roman"/>
          <w:sz w:val="22"/>
          <w:szCs w:val="22"/>
        </w:rPr>
        <w:t>the error variances (or, indirectly, the magnitude) of the perturbations</w:t>
      </w:r>
      <w:r w:rsidR="003F3A91">
        <w:rPr>
          <w:rFonts w:ascii="Times New Roman" w:hAnsi="Times New Roman" w:cs="Times New Roman"/>
          <w:sz w:val="22"/>
          <w:szCs w:val="22"/>
        </w:rPr>
        <w:t xml:space="preserve"> </w:t>
      </w:r>
      <w:r w:rsidR="001627AE" w:rsidRPr="008763FD">
        <w:rPr>
          <w:rFonts w:ascii="Times New Roman" w:hAnsi="Times New Roman" w:cs="Times New Roman"/>
          <w:sz w:val="22"/>
          <w:szCs w:val="22"/>
        </w:rPr>
        <w:t xml:space="preserve">to </w:t>
      </w:r>
      <w:r w:rsidR="003F3A91">
        <w:rPr>
          <w:rFonts w:ascii="Times New Roman" w:hAnsi="Times New Roman" w:cs="Times New Roman"/>
          <w:sz w:val="22"/>
          <w:szCs w:val="22"/>
        </w:rPr>
        <w:t xml:space="preserve">ensure </w:t>
      </w:r>
      <w:r w:rsidR="001627AE" w:rsidRPr="008763FD">
        <w:rPr>
          <w:rFonts w:ascii="Times New Roman" w:hAnsi="Times New Roman" w:cs="Times New Roman"/>
          <w:sz w:val="22"/>
          <w:szCs w:val="22"/>
        </w:rPr>
        <w:t>that the ensemble spread is indeed representative of the actual uncertainty in the blended analysis</w:t>
      </w:r>
      <w:r w:rsidR="003F3A91">
        <w:rPr>
          <w:rFonts w:ascii="Times New Roman" w:hAnsi="Times New Roman" w:cs="Times New Roman"/>
          <w:sz w:val="22"/>
          <w:szCs w:val="22"/>
        </w:rPr>
        <w:t>, and satisfy reliability criteria</w:t>
      </w:r>
      <w:r w:rsidR="001627AE" w:rsidRPr="008763FD">
        <w:rPr>
          <w:rFonts w:ascii="Times New Roman" w:hAnsi="Times New Roman" w:cs="Times New Roman"/>
          <w:sz w:val="22"/>
          <w:szCs w:val="22"/>
        </w:rPr>
        <w:t xml:space="preserve">.  </w:t>
      </w:r>
      <w:r w:rsidR="003F3A91">
        <w:rPr>
          <w:rFonts w:ascii="Times New Roman" w:hAnsi="Times New Roman" w:cs="Times New Roman"/>
          <w:sz w:val="22"/>
          <w:szCs w:val="22"/>
        </w:rPr>
        <w:t xml:space="preserve">Finally, we </w:t>
      </w:r>
      <w:r w:rsidR="00130FCB">
        <w:rPr>
          <w:rFonts w:ascii="Times New Roman" w:hAnsi="Times New Roman" w:cs="Times New Roman"/>
          <w:sz w:val="22"/>
          <w:szCs w:val="22"/>
        </w:rPr>
        <w:t xml:space="preserve">plan to </w:t>
      </w:r>
      <w:r w:rsidR="002230DD" w:rsidRPr="002230DD">
        <w:rPr>
          <w:rFonts w:ascii="Times New Roman" w:hAnsi="Times New Roman" w:cs="Times New Roman"/>
          <w:sz w:val="22"/>
          <w:szCs w:val="22"/>
        </w:rPr>
        <w:t>extend</w:t>
      </w:r>
      <w:r w:rsidR="003F3A91">
        <w:rPr>
          <w:rFonts w:ascii="Times New Roman" w:hAnsi="Times New Roman" w:cs="Times New Roman"/>
          <w:sz w:val="22"/>
          <w:szCs w:val="22"/>
        </w:rPr>
        <w:t xml:space="preserve"> the approach</w:t>
      </w:r>
      <w:r w:rsidR="002230DD" w:rsidRPr="002230DD">
        <w:rPr>
          <w:rFonts w:ascii="Times New Roman" w:hAnsi="Times New Roman" w:cs="Times New Roman"/>
          <w:sz w:val="22"/>
          <w:szCs w:val="22"/>
        </w:rPr>
        <w:t xml:space="preserve"> from local to national by concatenating series of spatially contiguous local analyses</w:t>
      </w:r>
      <w:r w:rsidR="003F3A91">
        <w:rPr>
          <w:rFonts w:ascii="Times New Roman" w:hAnsi="Times New Roman" w:cs="Times New Roman"/>
          <w:sz w:val="22"/>
          <w:szCs w:val="22"/>
        </w:rPr>
        <w:t xml:space="preserve"> (Fig. 4)</w:t>
      </w:r>
      <w:r w:rsidR="002230DD" w:rsidRPr="002230DD">
        <w:rPr>
          <w:rFonts w:ascii="Times New Roman" w:hAnsi="Times New Roman" w:cs="Times New Roman"/>
          <w:sz w:val="22"/>
          <w:szCs w:val="22"/>
        </w:rPr>
        <w:t>, and providing a detailed evaluation of the ensembles through assessing the statistical reliability of the rainfall information products using independent rain gauge measurements</w:t>
      </w:r>
      <w:r w:rsidR="003F3A91">
        <w:rPr>
          <w:rFonts w:ascii="Times New Roman" w:hAnsi="Times New Roman" w:cs="Times New Roman"/>
          <w:sz w:val="22"/>
          <w:szCs w:val="22"/>
        </w:rPr>
        <w:t>.</w:t>
      </w:r>
    </w:p>
    <w:p w14:paraId="35D43207" w14:textId="77777777" w:rsidR="00E22761" w:rsidRPr="0028644A" w:rsidRDefault="00E22761" w:rsidP="00E22761">
      <w:pPr>
        <w:pStyle w:val="Heading1"/>
        <w:rPr>
          <w:rStyle w:val="Hyperlink"/>
        </w:rPr>
      </w:pPr>
      <w:r w:rsidRPr="0028644A">
        <w:t>References</w:t>
      </w:r>
    </w:p>
    <w:p w14:paraId="1A682C8B" w14:textId="77777777" w:rsidR="00E22761" w:rsidRPr="000A5C36" w:rsidRDefault="00E22761" w:rsidP="00E2276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0A5C36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29818399" w14:textId="39E952C4" w:rsidR="00B51AED" w:rsidRPr="000A5C36" w:rsidRDefault="00130FCB">
      <w:pPr>
        <w:rPr>
          <w:rFonts w:ascii="Times New Roman" w:hAnsi="Times New Roman" w:cs="Times New Roman"/>
          <w:sz w:val="22"/>
          <w:szCs w:val="22"/>
        </w:rPr>
      </w:pPr>
      <w:r w:rsidRPr="000A5C36">
        <w:rPr>
          <w:rFonts w:ascii="Times New Roman" w:hAnsi="Times New Roman" w:cs="Times New Roman"/>
          <w:sz w:val="22"/>
          <w:szCs w:val="22"/>
        </w:rPr>
        <w:t xml:space="preserve">Beck, H. E., Van Dijk, A. I. J. M., </w:t>
      </w:r>
      <w:proofErr w:type="spellStart"/>
      <w:r w:rsidRPr="000A5C36">
        <w:rPr>
          <w:rFonts w:ascii="Times New Roman" w:hAnsi="Times New Roman" w:cs="Times New Roman"/>
          <w:sz w:val="22"/>
          <w:szCs w:val="22"/>
        </w:rPr>
        <w:t>Levizzani</w:t>
      </w:r>
      <w:proofErr w:type="spellEnd"/>
      <w:r w:rsidRPr="000A5C36">
        <w:rPr>
          <w:rFonts w:ascii="Times New Roman" w:hAnsi="Times New Roman" w:cs="Times New Roman"/>
          <w:sz w:val="22"/>
          <w:szCs w:val="22"/>
        </w:rPr>
        <w:t xml:space="preserve">, V., </w:t>
      </w:r>
      <w:proofErr w:type="spellStart"/>
      <w:r w:rsidRPr="000A5C36">
        <w:rPr>
          <w:rFonts w:ascii="Times New Roman" w:hAnsi="Times New Roman" w:cs="Times New Roman"/>
          <w:sz w:val="22"/>
          <w:szCs w:val="22"/>
        </w:rPr>
        <w:t>Schellekens</w:t>
      </w:r>
      <w:proofErr w:type="spellEnd"/>
      <w:r w:rsidRPr="000A5C36">
        <w:rPr>
          <w:rFonts w:ascii="Times New Roman" w:hAnsi="Times New Roman" w:cs="Times New Roman"/>
          <w:sz w:val="22"/>
          <w:szCs w:val="22"/>
        </w:rPr>
        <w:t xml:space="preserve">, J., </w:t>
      </w:r>
      <w:proofErr w:type="spellStart"/>
      <w:r w:rsidRPr="000A5C36">
        <w:rPr>
          <w:rFonts w:ascii="Times New Roman" w:hAnsi="Times New Roman" w:cs="Times New Roman"/>
          <w:sz w:val="22"/>
          <w:szCs w:val="22"/>
        </w:rPr>
        <w:t>Miralles</w:t>
      </w:r>
      <w:proofErr w:type="spellEnd"/>
      <w:r w:rsidRPr="000A5C36">
        <w:rPr>
          <w:rFonts w:ascii="Times New Roman" w:hAnsi="Times New Roman" w:cs="Times New Roman"/>
          <w:sz w:val="22"/>
          <w:szCs w:val="22"/>
        </w:rPr>
        <w:t xml:space="preserve">, D. G., Martens, B., &amp; de </w:t>
      </w:r>
      <w:proofErr w:type="spellStart"/>
      <w:r w:rsidRPr="000A5C36">
        <w:rPr>
          <w:rFonts w:ascii="Times New Roman" w:hAnsi="Times New Roman" w:cs="Times New Roman"/>
          <w:sz w:val="22"/>
          <w:szCs w:val="22"/>
        </w:rPr>
        <w:t>Roo</w:t>
      </w:r>
      <w:proofErr w:type="spellEnd"/>
      <w:r w:rsidRPr="000A5C36">
        <w:rPr>
          <w:rFonts w:ascii="Times New Roman" w:hAnsi="Times New Roman" w:cs="Times New Roman"/>
          <w:sz w:val="22"/>
          <w:szCs w:val="22"/>
        </w:rPr>
        <w:t>, A. 2016</w:t>
      </w:r>
      <w:r w:rsidR="0018332E">
        <w:rPr>
          <w:rFonts w:ascii="Times New Roman" w:hAnsi="Times New Roman" w:cs="Times New Roman"/>
          <w:sz w:val="22"/>
          <w:szCs w:val="22"/>
        </w:rPr>
        <w:t>:</w:t>
      </w:r>
      <w:r w:rsidRPr="000A5C36">
        <w:rPr>
          <w:rFonts w:ascii="Times New Roman" w:hAnsi="Times New Roman" w:cs="Times New Roman"/>
          <w:sz w:val="22"/>
          <w:szCs w:val="22"/>
        </w:rPr>
        <w:t xml:space="preserve"> MSWEP: 3-hourly 0.25° global gridded precipitation (1979–2015) by merging gauge, satellite, and reanalysis data. </w:t>
      </w:r>
      <w:proofErr w:type="spellStart"/>
      <w:r w:rsidRPr="000A5C36">
        <w:rPr>
          <w:rFonts w:ascii="Times New Roman" w:hAnsi="Times New Roman" w:cs="Times New Roman"/>
          <w:sz w:val="22"/>
          <w:szCs w:val="22"/>
        </w:rPr>
        <w:t>Hydrol</w:t>
      </w:r>
      <w:proofErr w:type="spellEnd"/>
      <w:r w:rsidR="0018332E">
        <w:rPr>
          <w:rFonts w:ascii="Times New Roman" w:hAnsi="Times New Roman" w:cs="Times New Roman"/>
          <w:sz w:val="22"/>
          <w:szCs w:val="22"/>
        </w:rPr>
        <w:t>.</w:t>
      </w:r>
      <w:r w:rsidRPr="000A5C36">
        <w:rPr>
          <w:rFonts w:ascii="Times New Roman" w:hAnsi="Times New Roman" w:cs="Times New Roman"/>
          <w:sz w:val="22"/>
          <w:szCs w:val="22"/>
        </w:rPr>
        <w:t xml:space="preserve"> Earth Sys</w:t>
      </w:r>
      <w:r w:rsidR="0018332E">
        <w:rPr>
          <w:rFonts w:ascii="Times New Roman" w:hAnsi="Times New Roman" w:cs="Times New Roman"/>
          <w:sz w:val="22"/>
          <w:szCs w:val="22"/>
        </w:rPr>
        <w:t>.</w:t>
      </w:r>
      <w:r w:rsidRPr="000A5C36">
        <w:rPr>
          <w:rFonts w:ascii="Times New Roman" w:hAnsi="Times New Roman" w:cs="Times New Roman"/>
          <w:sz w:val="22"/>
          <w:szCs w:val="22"/>
        </w:rPr>
        <w:t xml:space="preserve"> Sci. </w:t>
      </w:r>
      <w:hyperlink r:id="rId4" w:history="1">
        <w:r w:rsidRPr="000A5C36">
          <w:rPr>
            <w:rStyle w:val="Hyperlink"/>
            <w:rFonts w:ascii="Times New Roman" w:hAnsi="Times New Roman" w:cs="Times New Roman"/>
            <w:sz w:val="22"/>
            <w:szCs w:val="22"/>
          </w:rPr>
          <w:t>https://doi.org/10.5194/hess-2016-236</w:t>
        </w:r>
      </w:hyperlink>
      <w:r w:rsidRPr="000A5C3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5EBB1B6" w14:textId="1E0D8FCD" w:rsidR="00130FCB" w:rsidRPr="000A5C36" w:rsidRDefault="00130FCB">
      <w:pPr>
        <w:rPr>
          <w:rFonts w:ascii="Times New Roman" w:hAnsi="Times New Roman" w:cs="Times New Roman"/>
          <w:sz w:val="22"/>
          <w:szCs w:val="22"/>
        </w:rPr>
      </w:pPr>
    </w:p>
    <w:p w14:paraId="2F8C3423" w14:textId="6D6C3A8F" w:rsidR="000A5C36" w:rsidRPr="000A5C36" w:rsidRDefault="000A5C36" w:rsidP="000A5C36">
      <w:pPr>
        <w:rPr>
          <w:rFonts w:ascii="Times New Roman" w:hAnsi="Times New Roman" w:cs="Times New Roman"/>
          <w:sz w:val="22"/>
          <w:szCs w:val="22"/>
        </w:rPr>
      </w:pPr>
      <w:r w:rsidRPr="000A5C36">
        <w:rPr>
          <w:rFonts w:ascii="Times New Roman" w:hAnsi="Times New Roman" w:cs="Times New Roman"/>
          <w:sz w:val="22"/>
          <w:szCs w:val="22"/>
        </w:rPr>
        <w:t>Renzullo, L.J., Velasco-</w:t>
      </w:r>
      <w:proofErr w:type="spellStart"/>
      <w:r w:rsidRPr="000A5C36">
        <w:rPr>
          <w:rFonts w:ascii="Times New Roman" w:hAnsi="Times New Roman" w:cs="Times New Roman"/>
          <w:sz w:val="22"/>
          <w:szCs w:val="22"/>
        </w:rPr>
        <w:t>Forero</w:t>
      </w:r>
      <w:proofErr w:type="spellEnd"/>
      <w:r w:rsidRPr="000A5C36">
        <w:rPr>
          <w:rFonts w:ascii="Times New Roman" w:hAnsi="Times New Roman" w:cs="Times New Roman"/>
          <w:sz w:val="22"/>
          <w:szCs w:val="22"/>
        </w:rPr>
        <w:t>, C.A., &amp; Seed, A.W.  2017</w:t>
      </w:r>
      <w:r w:rsidR="0018332E">
        <w:rPr>
          <w:rFonts w:ascii="Times New Roman" w:hAnsi="Times New Roman" w:cs="Times New Roman"/>
          <w:sz w:val="22"/>
          <w:szCs w:val="22"/>
        </w:rPr>
        <w:t>:</w:t>
      </w:r>
      <w:r w:rsidRPr="000A5C36">
        <w:rPr>
          <w:rFonts w:ascii="Times New Roman" w:hAnsi="Times New Roman" w:cs="Times New Roman"/>
          <w:sz w:val="22"/>
          <w:szCs w:val="22"/>
        </w:rPr>
        <w:t xml:space="preserve"> 'Blending radar, NWP and satellite data for real-time ensemble rainfall analysis: a scale-dependent method</w:t>
      </w:r>
      <w:proofErr w:type="gramStart"/>
      <w:r w:rsidRPr="000A5C36">
        <w:rPr>
          <w:rFonts w:ascii="Times New Roman" w:hAnsi="Times New Roman" w:cs="Times New Roman"/>
          <w:sz w:val="22"/>
          <w:szCs w:val="22"/>
        </w:rPr>
        <w:t>',  CSIRO</w:t>
      </w:r>
      <w:proofErr w:type="gramEnd"/>
      <w:r w:rsidRPr="000A5C36">
        <w:rPr>
          <w:rFonts w:ascii="Times New Roman" w:hAnsi="Times New Roman" w:cs="Times New Roman"/>
          <w:sz w:val="22"/>
          <w:szCs w:val="22"/>
        </w:rPr>
        <w:t xml:space="preserve"> Technical Report: </w:t>
      </w:r>
      <w:hyperlink r:id="rId5" w:history="1">
        <w:r w:rsidRPr="000A5C36">
          <w:rPr>
            <w:rStyle w:val="Hyperlink"/>
            <w:rFonts w:ascii="Times New Roman" w:hAnsi="Times New Roman" w:cs="Times New Roman"/>
            <w:sz w:val="22"/>
            <w:szCs w:val="22"/>
          </w:rPr>
          <w:t>https://doi.org/10.4225/08/594eb78c96025</w:t>
        </w:r>
      </w:hyperlink>
      <w:r w:rsidRPr="000A5C3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620BBAB" w14:textId="62706DB0" w:rsidR="00130FCB" w:rsidRDefault="00130FCB">
      <w:pPr>
        <w:rPr>
          <w:rFonts w:ascii="Times New Roman" w:hAnsi="Times New Roman" w:cs="Times New Roman"/>
          <w:sz w:val="22"/>
          <w:szCs w:val="22"/>
        </w:rPr>
      </w:pPr>
    </w:p>
    <w:p w14:paraId="6DF73067" w14:textId="65C1911E" w:rsidR="000A5C36" w:rsidRPr="000A5C36" w:rsidRDefault="000A5C36" w:rsidP="000A5C36">
      <w:pPr>
        <w:rPr>
          <w:rFonts w:ascii="Times New Roman" w:hAnsi="Times New Roman" w:cs="Times New Roman"/>
          <w:sz w:val="22"/>
          <w:szCs w:val="22"/>
        </w:rPr>
      </w:pPr>
      <w:r w:rsidRPr="000A5C36">
        <w:rPr>
          <w:rFonts w:ascii="Times New Roman" w:hAnsi="Times New Roman" w:cs="Times New Roman"/>
          <w:sz w:val="22"/>
          <w:szCs w:val="22"/>
        </w:rPr>
        <w:t>Seed, A. W., Pierce, C. E., &amp; Norman, K. 2013</w:t>
      </w:r>
      <w:r>
        <w:rPr>
          <w:rFonts w:ascii="Times New Roman" w:hAnsi="Times New Roman" w:cs="Times New Roman"/>
          <w:sz w:val="22"/>
          <w:szCs w:val="22"/>
        </w:rPr>
        <w:t>:</w:t>
      </w:r>
      <w:r w:rsidRPr="000A5C36">
        <w:rPr>
          <w:rFonts w:ascii="Times New Roman" w:hAnsi="Times New Roman" w:cs="Times New Roman"/>
          <w:sz w:val="22"/>
          <w:szCs w:val="22"/>
        </w:rPr>
        <w:t xml:space="preserve"> Formulation and evaluation of a scale decomposition-based stochastic precipitation nowcast scheme. Water </w:t>
      </w:r>
      <w:proofErr w:type="spellStart"/>
      <w:r w:rsidRPr="000A5C36">
        <w:rPr>
          <w:rFonts w:ascii="Times New Roman" w:hAnsi="Times New Roman" w:cs="Times New Roman"/>
          <w:sz w:val="22"/>
          <w:szCs w:val="22"/>
        </w:rPr>
        <w:t>Resour</w:t>
      </w:r>
      <w:proofErr w:type="spellEnd"/>
      <w:r w:rsidR="0018332E">
        <w:rPr>
          <w:rFonts w:ascii="Times New Roman" w:hAnsi="Times New Roman" w:cs="Times New Roman"/>
          <w:sz w:val="22"/>
          <w:szCs w:val="22"/>
        </w:rPr>
        <w:t>.</w:t>
      </w:r>
      <w:r w:rsidRPr="000A5C36">
        <w:rPr>
          <w:rFonts w:ascii="Times New Roman" w:hAnsi="Times New Roman" w:cs="Times New Roman"/>
          <w:sz w:val="22"/>
          <w:szCs w:val="22"/>
        </w:rPr>
        <w:t xml:space="preserve"> Res</w:t>
      </w:r>
      <w:r w:rsidR="0018332E">
        <w:rPr>
          <w:rFonts w:ascii="Times New Roman" w:hAnsi="Times New Roman" w:cs="Times New Roman"/>
          <w:sz w:val="22"/>
          <w:szCs w:val="22"/>
        </w:rPr>
        <w:t>.</w:t>
      </w:r>
      <w:r w:rsidRPr="000A5C36">
        <w:rPr>
          <w:rFonts w:ascii="Times New Roman" w:hAnsi="Times New Roman" w:cs="Times New Roman"/>
          <w:sz w:val="22"/>
          <w:szCs w:val="22"/>
        </w:rPr>
        <w:t xml:space="preserve">, 49(10), 6624–6641. </w:t>
      </w:r>
      <w:hyperlink r:id="rId6" w:history="1">
        <w:r w:rsidRPr="000A5C36">
          <w:rPr>
            <w:rStyle w:val="Hyperlink"/>
            <w:rFonts w:ascii="Times New Roman" w:hAnsi="Times New Roman" w:cs="Times New Roman"/>
            <w:sz w:val="22"/>
            <w:szCs w:val="22"/>
          </w:rPr>
          <w:t>https://doi.org/10.1002/wrcr.20536</w:t>
        </w:r>
      </w:hyperlink>
      <w:r w:rsidRPr="000A5C3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32DC7AC" w14:textId="77777777" w:rsidR="000A5C36" w:rsidRPr="0018332E" w:rsidRDefault="000A5C36">
      <w:pPr>
        <w:rPr>
          <w:rFonts w:ascii="Times New Roman" w:hAnsi="Times New Roman" w:cs="Times New Roman"/>
          <w:sz w:val="22"/>
          <w:szCs w:val="22"/>
        </w:rPr>
      </w:pPr>
    </w:p>
    <w:p w14:paraId="3231E5B4" w14:textId="304C9FC6" w:rsidR="00B11C4C" w:rsidRDefault="00B64AD3" w:rsidP="003F3A91">
      <w:pPr>
        <w:keepNext/>
        <w:jc w:val="center"/>
      </w:pPr>
      <w:r>
        <w:rPr>
          <w:noProof/>
        </w:rPr>
        <w:drawing>
          <wp:inline distT="0" distB="0" distL="0" distR="0" wp14:anchorId="069A29D4" wp14:editId="7E2C890F">
            <wp:extent cx="4510354" cy="452240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.png"/>
                    <pic:cNvPicPr/>
                  </pic:nvPicPr>
                  <pic:blipFill rotWithShape="1">
                    <a:blip r:embed="rId7"/>
                    <a:srcRect t="2760"/>
                    <a:stretch/>
                  </pic:blipFill>
                  <pic:spPr bwMode="auto">
                    <a:xfrm>
                      <a:off x="0" y="0"/>
                      <a:ext cx="4510800" cy="452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7EF13" w14:textId="2F7860C5" w:rsidR="00D33CC8" w:rsidRPr="00603E85" w:rsidRDefault="00B11C4C" w:rsidP="00FA7872">
      <w:pPr>
        <w:pStyle w:val="Caption"/>
        <w:rPr>
          <w:rFonts w:ascii="Arial" w:hAnsi="Arial" w:cs="Arial"/>
          <w:i w:val="0"/>
        </w:rPr>
      </w:pPr>
      <w:r w:rsidRPr="00603E85">
        <w:rPr>
          <w:rFonts w:ascii="Arial" w:hAnsi="Arial" w:cs="Arial"/>
          <w:b/>
          <w:i w:val="0"/>
          <w:color w:val="000000" w:themeColor="text1"/>
        </w:rPr>
        <w:t xml:space="preserve">Figure </w:t>
      </w:r>
      <w:r w:rsidRPr="00603E85">
        <w:rPr>
          <w:rFonts w:ascii="Arial" w:hAnsi="Arial" w:cs="Arial"/>
          <w:b/>
          <w:i w:val="0"/>
          <w:color w:val="000000" w:themeColor="text1"/>
        </w:rPr>
        <w:fldChar w:fldCharType="begin"/>
      </w:r>
      <w:r w:rsidRPr="00603E85">
        <w:rPr>
          <w:rFonts w:ascii="Arial" w:hAnsi="Arial" w:cs="Arial"/>
          <w:b/>
          <w:i w:val="0"/>
          <w:color w:val="000000" w:themeColor="text1"/>
        </w:rPr>
        <w:instrText xml:space="preserve"> SEQ Figure \* ARABIC </w:instrText>
      </w:r>
      <w:r w:rsidRPr="00603E85">
        <w:rPr>
          <w:rFonts w:ascii="Arial" w:hAnsi="Arial" w:cs="Arial"/>
          <w:b/>
          <w:i w:val="0"/>
          <w:color w:val="000000" w:themeColor="text1"/>
        </w:rPr>
        <w:fldChar w:fldCharType="separate"/>
      </w:r>
      <w:r w:rsidR="00AB758F">
        <w:rPr>
          <w:rFonts w:ascii="Arial" w:hAnsi="Arial" w:cs="Arial"/>
          <w:b/>
          <w:i w:val="0"/>
          <w:noProof/>
          <w:color w:val="000000" w:themeColor="text1"/>
        </w:rPr>
        <w:t>1</w:t>
      </w:r>
      <w:r w:rsidRPr="00603E85">
        <w:rPr>
          <w:rFonts w:ascii="Arial" w:hAnsi="Arial" w:cs="Arial"/>
          <w:b/>
          <w:i w:val="0"/>
          <w:color w:val="000000" w:themeColor="text1"/>
        </w:rPr>
        <w:fldChar w:fldCharType="end"/>
      </w:r>
      <w:r w:rsidRPr="00603E85">
        <w:rPr>
          <w:rFonts w:ascii="Arial" w:hAnsi="Arial" w:cs="Arial"/>
          <w:b/>
          <w:i w:val="0"/>
          <w:color w:val="000000" w:themeColor="text1"/>
        </w:rPr>
        <w:t>.</w:t>
      </w:r>
      <w:r w:rsidRPr="00603E85">
        <w:rPr>
          <w:rFonts w:ascii="Arial" w:hAnsi="Arial" w:cs="Arial"/>
          <w:i w:val="0"/>
          <w:color w:val="000000" w:themeColor="text1"/>
        </w:rPr>
        <w:t xml:space="preserve"> Accumulated rainfall (60-min) patterns across Australia for 15:00 </w:t>
      </w:r>
      <w:proofErr w:type="spellStart"/>
      <w:r w:rsidRPr="00603E85">
        <w:rPr>
          <w:rFonts w:ascii="Arial" w:hAnsi="Arial" w:cs="Arial"/>
          <w:i w:val="0"/>
          <w:color w:val="000000" w:themeColor="text1"/>
        </w:rPr>
        <w:t>hrs</w:t>
      </w:r>
      <w:proofErr w:type="spellEnd"/>
      <w:r w:rsidRPr="00603E85">
        <w:rPr>
          <w:rFonts w:ascii="Arial" w:hAnsi="Arial" w:cs="Arial"/>
          <w:i w:val="0"/>
          <w:color w:val="000000" w:themeColor="text1"/>
        </w:rPr>
        <w:t xml:space="preserve"> UTC on 12 Jan 2018 as captured by: (a) </w:t>
      </w:r>
      <w:proofErr w:type="spellStart"/>
      <w:r w:rsidRPr="00603E85">
        <w:rPr>
          <w:rFonts w:ascii="Arial" w:hAnsi="Arial" w:cs="Arial"/>
          <w:i w:val="0"/>
          <w:color w:val="000000" w:themeColor="text1"/>
        </w:rPr>
        <w:t>Rainfields</w:t>
      </w:r>
      <w:proofErr w:type="spellEnd"/>
      <w:r w:rsidRPr="00603E85">
        <w:rPr>
          <w:rFonts w:ascii="Arial" w:hAnsi="Arial" w:cs="Arial"/>
          <w:i w:val="0"/>
          <w:color w:val="000000" w:themeColor="text1"/>
        </w:rPr>
        <w:t xml:space="preserve"> v3.0; (b) Himawari-8 Convective Rain Rate Algorithm v1.0</w:t>
      </w:r>
      <w:r w:rsidR="00603E85" w:rsidRPr="00603E85">
        <w:rPr>
          <w:rFonts w:ascii="Arial" w:hAnsi="Arial" w:cs="Arial"/>
          <w:i w:val="0"/>
          <w:color w:val="000000" w:themeColor="text1"/>
        </w:rPr>
        <w:t>; (c</w:t>
      </w:r>
      <w:r w:rsidRPr="00603E85">
        <w:rPr>
          <w:rFonts w:ascii="Arial" w:hAnsi="Arial" w:cs="Arial"/>
          <w:i w:val="0"/>
          <w:color w:val="000000" w:themeColor="text1"/>
        </w:rPr>
        <w:t>)</w:t>
      </w:r>
      <w:r w:rsidR="00603E85" w:rsidRPr="00603E85">
        <w:rPr>
          <w:rFonts w:ascii="Arial" w:hAnsi="Arial" w:cs="Arial"/>
          <w:i w:val="0"/>
          <w:color w:val="000000" w:themeColor="text1"/>
        </w:rPr>
        <w:t xml:space="preserve"> GPM IMERG 3B-HHR_L; and (d) ACCESS-R APS2 06Z forecast. Rainfall the remnants of cyclone Joyce.</w:t>
      </w:r>
    </w:p>
    <w:p w14:paraId="771D1671" w14:textId="31F2F619" w:rsidR="00D33CC8" w:rsidRDefault="00D33CC8"/>
    <w:p w14:paraId="0D3D00A6" w14:textId="7D08A615" w:rsidR="00603E85" w:rsidRDefault="00567B7A" w:rsidP="003F3A91">
      <w:pPr>
        <w:keepNext/>
        <w:jc w:val="center"/>
      </w:pPr>
      <w:r>
        <w:rPr>
          <w:noProof/>
        </w:rPr>
        <w:drawing>
          <wp:inline distT="0" distB="0" distL="0" distR="0" wp14:anchorId="4FD85D0D" wp14:editId="681222B1">
            <wp:extent cx="5274310" cy="3576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D7D919" w14:textId="3D24540E" w:rsidR="00D33CC8" w:rsidRPr="00FA7872" w:rsidRDefault="00603E85" w:rsidP="00FA7872">
      <w:pPr>
        <w:pStyle w:val="Caption"/>
        <w:rPr>
          <w:rFonts w:ascii="Arial" w:hAnsi="Arial" w:cs="Arial"/>
          <w:i w:val="0"/>
        </w:rPr>
      </w:pPr>
      <w:r w:rsidRPr="00FA7872">
        <w:rPr>
          <w:rFonts w:ascii="Arial" w:hAnsi="Arial" w:cs="Arial"/>
          <w:b/>
          <w:i w:val="0"/>
          <w:color w:val="000000" w:themeColor="text1"/>
        </w:rPr>
        <w:t xml:space="preserve">Figure </w:t>
      </w:r>
      <w:r w:rsidRPr="00FA7872">
        <w:rPr>
          <w:rFonts w:ascii="Arial" w:hAnsi="Arial" w:cs="Arial"/>
          <w:b/>
          <w:i w:val="0"/>
          <w:color w:val="000000" w:themeColor="text1"/>
        </w:rPr>
        <w:fldChar w:fldCharType="begin"/>
      </w:r>
      <w:r w:rsidRPr="00FA7872">
        <w:rPr>
          <w:rFonts w:ascii="Arial" w:hAnsi="Arial" w:cs="Arial"/>
          <w:b/>
          <w:i w:val="0"/>
          <w:color w:val="000000" w:themeColor="text1"/>
        </w:rPr>
        <w:instrText xml:space="preserve"> SEQ Figure \* ARABIC </w:instrText>
      </w:r>
      <w:r w:rsidRPr="00FA7872">
        <w:rPr>
          <w:rFonts w:ascii="Arial" w:hAnsi="Arial" w:cs="Arial"/>
          <w:b/>
          <w:i w:val="0"/>
          <w:color w:val="000000" w:themeColor="text1"/>
        </w:rPr>
        <w:fldChar w:fldCharType="separate"/>
      </w:r>
      <w:r w:rsidR="00AB758F">
        <w:rPr>
          <w:rFonts w:ascii="Arial" w:hAnsi="Arial" w:cs="Arial"/>
          <w:b/>
          <w:i w:val="0"/>
          <w:noProof/>
          <w:color w:val="000000" w:themeColor="text1"/>
        </w:rPr>
        <w:t>2</w:t>
      </w:r>
      <w:r w:rsidRPr="00FA7872">
        <w:rPr>
          <w:rFonts w:ascii="Arial" w:hAnsi="Arial" w:cs="Arial"/>
          <w:b/>
          <w:i w:val="0"/>
          <w:color w:val="000000" w:themeColor="text1"/>
        </w:rPr>
        <w:fldChar w:fldCharType="end"/>
      </w:r>
      <w:r w:rsidRPr="00FA7872">
        <w:rPr>
          <w:rFonts w:ascii="Arial" w:hAnsi="Arial" w:cs="Arial"/>
          <w:b/>
          <w:i w:val="0"/>
          <w:color w:val="000000" w:themeColor="text1"/>
        </w:rPr>
        <w:t>.</w:t>
      </w:r>
      <w:r w:rsidRPr="00FA7872">
        <w:rPr>
          <w:rFonts w:ascii="Arial" w:hAnsi="Arial" w:cs="Arial"/>
          <w:i w:val="0"/>
          <w:color w:val="000000" w:themeColor="text1"/>
        </w:rPr>
        <w:t xml:space="preserve"> </w:t>
      </w:r>
      <w:r w:rsidR="007C64AF" w:rsidRPr="00FA7872">
        <w:rPr>
          <w:rFonts w:ascii="Arial" w:hAnsi="Arial" w:cs="Arial"/>
          <w:i w:val="0"/>
          <w:color w:val="000000" w:themeColor="text1"/>
        </w:rPr>
        <w:t xml:space="preserve"> Isotropic power spectral density (ISO PSD) </w:t>
      </w:r>
      <w:r w:rsidR="00FA7872" w:rsidRPr="00FA7872">
        <w:rPr>
          <w:rFonts w:ascii="Arial" w:hAnsi="Arial" w:cs="Arial"/>
          <w:i w:val="0"/>
          <w:color w:val="000000" w:themeColor="text1"/>
        </w:rPr>
        <w:t>of the</w:t>
      </w:r>
      <w:r w:rsidR="007C64AF" w:rsidRPr="00FA7872">
        <w:rPr>
          <w:rFonts w:ascii="Arial" w:hAnsi="Arial" w:cs="Arial"/>
          <w:i w:val="0"/>
          <w:color w:val="000000" w:themeColor="text1"/>
        </w:rPr>
        <w:t xml:space="preserve"> rainfall patterns in </w:t>
      </w:r>
      <w:proofErr w:type="spellStart"/>
      <w:r w:rsidR="007C64AF" w:rsidRPr="00FA7872">
        <w:rPr>
          <w:rFonts w:ascii="Arial" w:hAnsi="Arial" w:cs="Arial"/>
          <w:i w:val="0"/>
          <w:color w:val="000000" w:themeColor="text1"/>
        </w:rPr>
        <w:t>Rainfields</w:t>
      </w:r>
      <w:proofErr w:type="spellEnd"/>
      <w:r w:rsidR="007C64AF" w:rsidRPr="00FA7872">
        <w:rPr>
          <w:rFonts w:ascii="Arial" w:hAnsi="Arial" w:cs="Arial"/>
          <w:i w:val="0"/>
          <w:color w:val="000000" w:themeColor="text1"/>
        </w:rPr>
        <w:t xml:space="preserve"> (Radar), ACCESS-R (NWP) and GPM (Satellite) data </w:t>
      </w:r>
      <w:r w:rsidR="00F9109C">
        <w:rPr>
          <w:rFonts w:ascii="Arial" w:hAnsi="Arial" w:cs="Arial"/>
          <w:i w:val="0"/>
          <w:color w:val="000000" w:themeColor="text1"/>
        </w:rPr>
        <w:t xml:space="preserve">shown </w:t>
      </w:r>
      <w:r w:rsidR="007C64AF" w:rsidRPr="00FA7872">
        <w:rPr>
          <w:rFonts w:ascii="Arial" w:hAnsi="Arial" w:cs="Arial"/>
          <w:i w:val="0"/>
          <w:color w:val="000000" w:themeColor="text1"/>
        </w:rPr>
        <w:t xml:space="preserve">on the left for </w:t>
      </w:r>
      <w:r w:rsidR="00186E91">
        <w:rPr>
          <w:rFonts w:ascii="Arial" w:hAnsi="Arial" w:cs="Arial"/>
          <w:i w:val="0"/>
          <w:color w:val="000000" w:themeColor="text1"/>
        </w:rPr>
        <w:t>NSW-</w:t>
      </w:r>
      <w:proofErr w:type="spellStart"/>
      <w:r w:rsidR="00186E91">
        <w:rPr>
          <w:rFonts w:ascii="Arial" w:hAnsi="Arial" w:cs="Arial"/>
          <w:i w:val="0"/>
          <w:color w:val="000000" w:themeColor="text1"/>
        </w:rPr>
        <w:t>Qld</w:t>
      </w:r>
      <w:proofErr w:type="spellEnd"/>
      <w:r w:rsidR="00186E91">
        <w:rPr>
          <w:rFonts w:ascii="Arial" w:hAnsi="Arial" w:cs="Arial"/>
          <w:i w:val="0"/>
          <w:color w:val="000000" w:themeColor="text1"/>
        </w:rPr>
        <w:t xml:space="preserve"> coast on </w:t>
      </w:r>
      <w:r w:rsidR="00FA7872" w:rsidRPr="00FA7872">
        <w:rPr>
          <w:rFonts w:ascii="Arial" w:hAnsi="Arial" w:cs="Arial"/>
          <w:i w:val="0"/>
          <w:color w:val="000000" w:themeColor="text1"/>
        </w:rPr>
        <w:t xml:space="preserve">14:00 </w:t>
      </w:r>
      <w:proofErr w:type="spellStart"/>
      <w:r w:rsidR="00FA7872" w:rsidRPr="00FA7872">
        <w:rPr>
          <w:rFonts w:ascii="Arial" w:hAnsi="Arial" w:cs="Arial"/>
          <w:i w:val="0"/>
          <w:color w:val="000000" w:themeColor="text1"/>
        </w:rPr>
        <w:t>hrs</w:t>
      </w:r>
      <w:proofErr w:type="spellEnd"/>
      <w:r w:rsidR="00FA7872" w:rsidRPr="00FA7872">
        <w:rPr>
          <w:rFonts w:ascii="Arial" w:hAnsi="Arial" w:cs="Arial"/>
          <w:i w:val="0"/>
          <w:color w:val="000000" w:themeColor="text1"/>
        </w:rPr>
        <w:t xml:space="preserve"> UTC on 2 Sept 2016. The power law spectral </w:t>
      </w:r>
      <w:r w:rsidR="00130FCB">
        <w:rPr>
          <w:rFonts w:ascii="Arial" w:hAnsi="Arial" w:cs="Arial"/>
          <w:i w:val="0"/>
          <w:color w:val="000000" w:themeColor="text1"/>
        </w:rPr>
        <w:t>slope</w:t>
      </w:r>
      <w:r w:rsidR="00FA7872" w:rsidRPr="00FA7872">
        <w:rPr>
          <w:rFonts w:ascii="Arial" w:hAnsi="Arial" w:cs="Arial"/>
          <w:i w:val="0"/>
          <w:color w:val="000000" w:themeColor="text1"/>
        </w:rPr>
        <w:t xml:space="preserve">, </w:t>
      </w:r>
      <w:r w:rsidR="00FA7872" w:rsidRPr="00FA7872">
        <w:rPr>
          <w:rFonts w:ascii="Symbol" w:hAnsi="Symbol" w:cs="Arial"/>
          <w:color w:val="000000" w:themeColor="text1"/>
        </w:rPr>
        <w:t></w:t>
      </w:r>
      <w:r w:rsidR="00FA7872" w:rsidRPr="00FA7872">
        <w:rPr>
          <w:rFonts w:ascii="Arial" w:hAnsi="Arial" w:cs="Arial"/>
          <w:i w:val="0"/>
          <w:color w:val="000000" w:themeColor="text1"/>
        </w:rPr>
        <w:t>, for the various sources, indicating the degree of organization of the data for given spatial scale: higher slopes more organization (smoothness); low slope less structure, PSD of white noise displayed for comparison.</w:t>
      </w:r>
    </w:p>
    <w:p w14:paraId="67E2A774" w14:textId="33791ABD" w:rsidR="00D33CC8" w:rsidRDefault="00D33CC8"/>
    <w:p w14:paraId="6C04FCA1" w14:textId="455EFC20" w:rsidR="00AB758F" w:rsidRDefault="00B64AD3" w:rsidP="003F3A91">
      <w:pPr>
        <w:keepNext/>
        <w:jc w:val="center"/>
      </w:pPr>
      <w:r>
        <w:rPr>
          <w:noProof/>
        </w:rPr>
        <w:drawing>
          <wp:inline distT="0" distB="0" distL="0" distR="0" wp14:anchorId="67FB26BF" wp14:editId="4B39BD83">
            <wp:extent cx="4546800" cy="4096800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3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40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8A6B" w14:textId="43208E3C" w:rsidR="00AB758F" w:rsidRPr="00F10DAA" w:rsidRDefault="00AB758F" w:rsidP="00AB758F">
      <w:pPr>
        <w:pStyle w:val="Caption"/>
        <w:rPr>
          <w:rFonts w:ascii="Arial" w:hAnsi="Arial" w:cs="Arial"/>
          <w:i w:val="0"/>
          <w:color w:val="000000" w:themeColor="text1"/>
        </w:rPr>
      </w:pPr>
      <w:r w:rsidRPr="00F10DAA">
        <w:rPr>
          <w:rFonts w:ascii="Arial" w:hAnsi="Arial" w:cs="Arial"/>
          <w:b/>
          <w:i w:val="0"/>
          <w:color w:val="000000" w:themeColor="text1"/>
        </w:rPr>
        <w:t xml:space="preserve">Figure </w:t>
      </w:r>
      <w:r w:rsidR="00023638" w:rsidRPr="00F10DAA">
        <w:rPr>
          <w:rFonts w:ascii="Arial" w:hAnsi="Arial" w:cs="Arial"/>
          <w:b/>
          <w:i w:val="0"/>
          <w:noProof/>
          <w:color w:val="000000" w:themeColor="text1"/>
        </w:rPr>
        <w:fldChar w:fldCharType="begin"/>
      </w:r>
      <w:r w:rsidR="00023638" w:rsidRPr="00F10DAA">
        <w:rPr>
          <w:rFonts w:ascii="Arial" w:hAnsi="Arial" w:cs="Arial"/>
          <w:b/>
          <w:i w:val="0"/>
          <w:noProof/>
          <w:color w:val="000000" w:themeColor="text1"/>
        </w:rPr>
        <w:instrText xml:space="preserve"> SEQ Figure \* ARABIC </w:instrText>
      </w:r>
      <w:r w:rsidR="00023638" w:rsidRPr="00F10DAA">
        <w:rPr>
          <w:rFonts w:ascii="Arial" w:hAnsi="Arial" w:cs="Arial"/>
          <w:b/>
          <w:i w:val="0"/>
          <w:noProof/>
          <w:color w:val="000000" w:themeColor="text1"/>
        </w:rPr>
        <w:fldChar w:fldCharType="separate"/>
      </w:r>
      <w:r w:rsidRPr="00F10DAA">
        <w:rPr>
          <w:rFonts w:ascii="Arial" w:hAnsi="Arial" w:cs="Arial"/>
          <w:b/>
          <w:i w:val="0"/>
          <w:noProof/>
          <w:color w:val="000000" w:themeColor="text1"/>
        </w:rPr>
        <w:t>3</w:t>
      </w:r>
      <w:r w:rsidR="00023638" w:rsidRPr="00F10DAA">
        <w:rPr>
          <w:rFonts w:ascii="Arial" w:hAnsi="Arial" w:cs="Arial"/>
          <w:b/>
          <w:i w:val="0"/>
          <w:noProof/>
          <w:color w:val="000000" w:themeColor="text1"/>
        </w:rPr>
        <w:fldChar w:fldCharType="end"/>
      </w:r>
      <w:r w:rsidRPr="00F10DAA">
        <w:rPr>
          <w:rFonts w:ascii="Arial" w:hAnsi="Arial" w:cs="Arial"/>
          <w:b/>
          <w:i w:val="0"/>
          <w:color w:val="000000" w:themeColor="text1"/>
        </w:rPr>
        <w:t>.</w:t>
      </w:r>
      <w:r w:rsidRPr="00F10DAA">
        <w:rPr>
          <w:rFonts w:ascii="Arial" w:hAnsi="Arial" w:cs="Arial"/>
          <w:i w:val="0"/>
          <w:color w:val="000000" w:themeColor="text1"/>
        </w:rPr>
        <w:t xml:space="preserve"> ISO PSD</w:t>
      </w:r>
      <w:r w:rsidR="00F10DAA" w:rsidRPr="00F10DAA">
        <w:rPr>
          <w:rFonts w:ascii="Arial" w:hAnsi="Arial" w:cs="Arial"/>
          <w:i w:val="0"/>
          <w:color w:val="000000" w:themeColor="text1"/>
        </w:rPr>
        <w:t xml:space="preserve"> for </w:t>
      </w:r>
      <w:r w:rsidR="00CE6214">
        <w:rPr>
          <w:rFonts w:ascii="Arial" w:hAnsi="Arial" w:cs="Arial"/>
          <w:i w:val="0"/>
          <w:color w:val="000000" w:themeColor="text1"/>
        </w:rPr>
        <w:t xml:space="preserve">60-minute accumulated </w:t>
      </w:r>
      <w:r w:rsidR="0018332E">
        <w:rPr>
          <w:rFonts w:ascii="Arial" w:hAnsi="Arial" w:cs="Arial"/>
          <w:i w:val="0"/>
          <w:color w:val="000000" w:themeColor="text1"/>
        </w:rPr>
        <w:t>rainfall analysis (GPM in this case) over 1000 km x 1000 km Sydn</w:t>
      </w:r>
      <w:r w:rsidR="00CE6214">
        <w:rPr>
          <w:rFonts w:ascii="Arial" w:hAnsi="Arial" w:cs="Arial"/>
          <w:i w:val="0"/>
          <w:color w:val="000000" w:themeColor="text1"/>
        </w:rPr>
        <w:t>e</w:t>
      </w:r>
      <w:r w:rsidR="0018332E">
        <w:rPr>
          <w:rFonts w:ascii="Arial" w:hAnsi="Arial" w:cs="Arial"/>
          <w:i w:val="0"/>
          <w:color w:val="000000" w:themeColor="text1"/>
        </w:rPr>
        <w:t>y region</w:t>
      </w:r>
      <w:r w:rsidR="00CE6214">
        <w:rPr>
          <w:rFonts w:ascii="Arial" w:hAnsi="Arial" w:cs="Arial"/>
          <w:i w:val="0"/>
          <w:color w:val="000000" w:themeColor="text1"/>
        </w:rPr>
        <w:t xml:space="preserve"> (red). Also displayed (in grey) ISO PSD for 50-member ensemble of rainfall derived from perturbing the analysis with structure noise. Average spectral slope for 20 – 100 km spatial scale is 2.62 with a standard deviation of 0.1.</w:t>
      </w:r>
    </w:p>
    <w:p w14:paraId="30F4E22A" w14:textId="3D9538BA" w:rsidR="00D33CC8" w:rsidRDefault="00D33CC8"/>
    <w:p w14:paraId="2232B7AF" w14:textId="31C736DB" w:rsidR="00FA7872" w:rsidRDefault="00B64AD3" w:rsidP="00FA7872">
      <w:pPr>
        <w:keepNext/>
      </w:pPr>
      <w:r>
        <w:rPr>
          <w:noProof/>
        </w:rPr>
        <w:drawing>
          <wp:inline distT="0" distB="0" distL="0" distR="0" wp14:anchorId="42903D1C" wp14:editId="365E4C75">
            <wp:extent cx="5274310" cy="30549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1EC0" w14:textId="62426529" w:rsidR="00D33CC8" w:rsidRPr="00BF3317" w:rsidRDefault="00FA7872" w:rsidP="00FA7872">
      <w:pPr>
        <w:pStyle w:val="Caption"/>
        <w:rPr>
          <w:rFonts w:ascii="Arial" w:hAnsi="Arial" w:cs="Arial"/>
          <w:i w:val="0"/>
          <w:color w:val="000000" w:themeColor="text1"/>
        </w:rPr>
      </w:pPr>
      <w:r w:rsidRPr="00BF3317">
        <w:rPr>
          <w:rFonts w:ascii="Arial" w:hAnsi="Arial" w:cs="Arial"/>
          <w:b/>
          <w:i w:val="0"/>
          <w:color w:val="000000" w:themeColor="text1"/>
        </w:rPr>
        <w:t xml:space="preserve">Figure </w:t>
      </w:r>
      <w:r w:rsidRPr="00BF3317">
        <w:rPr>
          <w:rFonts w:ascii="Arial" w:hAnsi="Arial" w:cs="Arial"/>
          <w:b/>
          <w:i w:val="0"/>
          <w:color w:val="000000" w:themeColor="text1"/>
        </w:rPr>
        <w:fldChar w:fldCharType="begin"/>
      </w:r>
      <w:r w:rsidRPr="00BF3317">
        <w:rPr>
          <w:rFonts w:ascii="Arial" w:hAnsi="Arial" w:cs="Arial"/>
          <w:b/>
          <w:i w:val="0"/>
          <w:color w:val="000000" w:themeColor="text1"/>
        </w:rPr>
        <w:instrText xml:space="preserve"> SEQ Figure \* ARABIC </w:instrText>
      </w:r>
      <w:r w:rsidRPr="00BF3317">
        <w:rPr>
          <w:rFonts w:ascii="Arial" w:hAnsi="Arial" w:cs="Arial"/>
          <w:b/>
          <w:i w:val="0"/>
          <w:color w:val="000000" w:themeColor="text1"/>
        </w:rPr>
        <w:fldChar w:fldCharType="separate"/>
      </w:r>
      <w:r w:rsidR="00AB758F">
        <w:rPr>
          <w:rFonts w:ascii="Arial" w:hAnsi="Arial" w:cs="Arial"/>
          <w:b/>
          <w:i w:val="0"/>
          <w:noProof/>
          <w:color w:val="000000" w:themeColor="text1"/>
        </w:rPr>
        <w:t>4</w:t>
      </w:r>
      <w:r w:rsidRPr="00BF3317">
        <w:rPr>
          <w:rFonts w:ascii="Arial" w:hAnsi="Arial" w:cs="Arial"/>
          <w:b/>
          <w:i w:val="0"/>
          <w:color w:val="000000" w:themeColor="text1"/>
        </w:rPr>
        <w:fldChar w:fldCharType="end"/>
      </w:r>
      <w:r w:rsidRPr="00BF3317">
        <w:rPr>
          <w:rFonts w:ascii="Arial" w:hAnsi="Arial" w:cs="Arial"/>
          <w:b/>
          <w:i w:val="0"/>
          <w:color w:val="000000" w:themeColor="text1"/>
        </w:rPr>
        <w:t>.</w:t>
      </w:r>
      <w:r w:rsidRPr="00BF3317">
        <w:rPr>
          <w:rFonts w:ascii="Arial" w:hAnsi="Arial" w:cs="Arial"/>
          <w:i w:val="0"/>
          <w:color w:val="000000" w:themeColor="text1"/>
        </w:rPr>
        <w:t xml:space="preserve"> National application of the blending method and ensemble generation: (a) 1000 km x 1000 km tiles; (b)  </w:t>
      </w:r>
      <w:r w:rsidR="00BF3317" w:rsidRPr="00BF3317">
        <w:rPr>
          <w:rFonts w:ascii="Arial" w:hAnsi="Arial" w:cs="Arial"/>
          <w:i w:val="0"/>
          <w:color w:val="000000" w:themeColor="text1"/>
        </w:rPr>
        <w:t>blended rainfall analysis for the “Sydney tile”; (c) 50-member ensemble rainfall derived by perturbing the rainfall analysis with noise field possessing the same spatial structure.</w:t>
      </w:r>
    </w:p>
    <w:sectPr w:rsidR="00D33CC8" w:rsidRPr="00BF3317" w:rsidSect="00D53FB7">
      <w:pgSz w:w="11900" w:h="16840"/>
      <w:pgMar w:top="851" w:right="1797" w:bottom="851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AED"/>
    <w:rsid w:val="00023638"/>
    <w:rsid w:val="00062212"/>
    <w:rsid w:val="000A5C36"/>
    <w:rsid w:val="000D0681"/>
    <w:rsid w:val="00111ABE"/>
    <w:rsid w:val="00130FCB"/>
    <w:rsid w:val="00140F81"/>
    <w:rsid w:val="001530EF"/>
    <w:rsid w:val="001627AE"/>
    <w:rsid w:val="0018332E"/>
    <w:rsid w:val="00186E91"/>
    <w:rsid w:val="001D07A8"/>
    <w:rsid w:val="001D512A"/>
    <w:rsid w:val="0020073A"/>
    <w:rsid w:val="002230DD"/>
    <w:rsid w:val="00224AC5"/>
    <w:rsid w:val="002B7F39"/>
    <w:rsid w:val="00312ED1"/>
    <w:rsid w:val="00381B1B"/>
    <w:rsid w:val="003E0B01"/>
    <w:rsid w:val="003F3A91"/>
    <w:rsid w:val="004C2AFF"/>
    <w:rsid w:val="00567B7A"/>
    <w:rsid w:val="005F1A81"/>
    <w:rsid w:val="00603E85"/>
    <w:rsid w:val="00613605"/>
    <w:rsid w:val="00645D6F"/>
    <w:rsid w:val="00651A80"/>
    <w:rsid w:val="006A06C1"/>
    <w:rsid w:val="00797F90"/>
    <w:rsid w:val="007A3151"/>
    <w:rsid w:val="007C64AF"/>
    <w:rsid w:val="00800EBF"/>
    <w:rsid w:val="008763FD"/>
    <w:rsid w:val="008D7B48"/>
    <w:rsid w:val="00983CDF"/>
    <w:rsid w:val="009B5B30"/>
    <w:rsid w:val="009D6DDF"/>
    <w:rsid w:val="00A8633E"/>
    <w:rsid w:val="00A93B38"/>
    <w:rsid w:val="00AB758F"/>
    <w:rsid w:val="00B11C4C"/>
    <w:rsid w:val="00B4485C"/>
    <w:rsid w:val="00B51AED"/>
    <w:rsid w:val="00B64A79"/>
    <w:rsid w:val="00B64AD3"/>
    <w:rsid w:val="00BC67CE"/>
    <w:rsid w:val="00BF3317"/>
    <w:rsid w:val="00C34EBC"/>
    <w:rsid w:val="00CA662D"/>
    <w:rsid w:val="00CA6BB7"/>
    <w:rsid w:val="00CE6214"/>
    <w:rsid w:val="00D2071C"/>
    <w:rsid w:val="00D33CC8"/>
    <w:rsid w:val="00D53FB7"/>
    <w:rsid w:val="00D62755"/>
    <w:rsid w:val="00DA0AD5"/>
    <w:rsid w:val="00DA3E8C"/>
    <w:rsid w:val="00E22761"/>
    <w:rsid w:val="00E37681"/>
    <w:rsid w:val="00F10DAA"/>
    <w:rsid w:val="00F9109C"/>
    <w:rsid w:val="00F910ED"/>
    <w:rsid w:val="00F9761B"/>
    <w:rsid w:val="00FA42BB"/>
    <w:rsid w:val="00FA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CAFFD"/>
  <w14:defaultImageDpi w14:val="300"/>
  <w15:docId w15:val="{BAB7DB4A-393C-492F-80CF-A3778080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B01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8"/>
      <w:szCs w:val="28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0B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1AE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E0B01"/>
    <w:rPr>
      <w:rFonts w:ascii="Arial" w:eastAsiaTheme="majorEastAsia" w:hAnsi="Arial" w:cs="Arial"/>
      <w:b/>
      <w:bCs/>
      <w:sz w:val="28"/>
      <w:szCs w:val="28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E0B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E3768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B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BB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B11C4C"/>
    <w:pPr>
      <w:spacing w:after="200"/>
    </w:pPr>
    <w:rPr>
      <w:i/>
      <w:iCs/>
      <w:color w:val="1F497D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D7B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1002/wrcr.20536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doi.org/10.4225/08/594eb78c96025" TargetMode="Externa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hyperlink" Target="https://doi.org/10.5194/hess-2016-236" TargetMode="Externa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oM Word Document" ma:contentTypeID="0x0101003C72E2A95793B445BCF48C187ECAB406005800144B63D14A4790FBE49B0316AC5A" ma:contentTypeVersion="11" ma:contentTypeDescription="BoM Document Content Type is the base content type used to control all Bureau managed word document." ma:contentTypeScope="" ma:versionID="a3b519e23f58d4680ca3b1862897a284">
  <xsd:schema xmlns:xsd="http://www.w3.org/2001/XMLSchema" xmlns:xs="http://www.w3.org/2001/XMLSchema" xmlns:p="http://schemas.microsoft.com/office/2006/metadata/properties" xmlns:ns2="040901f0-f8d9-40fb-8d58-b765ce24d9ce" xmlns:ns3="6f05b64c-469a-407b-9cd3-bd342ad01db4" targetNamespace="http://schemas.microsoft.com/office/2006/metadata/properties" ma:root="true" ma:fieldsID="d79d90afa15a46682588b6fea1e7f3db" ns2:_="" ns3:_="">
    <xsd:import namespace="040901f0-f8d9-40fb-8d58-b765ce24d9ce"/>
    <xsd:import namespace="6f05b64c-469a-407b-9cd3-bd342ad01db4"/>
    <xsd:element name="properties">
      <xsd:complexType>
        <xsd:sequence>
          <xsd:element name="documentManagement">
            <xsd:complexType>
              <xsd:all>
                <xsd:element ref="ns2:fb34f16c3c324f5e8be2b1fc76b6b3ac" minOccurs="0"/>
                <xsd:element ref="ns2:TaxCatchAll" minOccurs="0"/>
                <xsd:element ref="ns2:TaxCatchAllLabel" minOccurs="0"/>
                <xsd:element ref="ns2:TaxKeywordTaxHTField" minOccurs="0"/>
                <xsd:element ref="ns2:SiteKeyword" minOccurs="0"/>
                <xsd:element ref="ns2:FileClass" minOccurs="0"/>
                <xsd:element ref="ns2:FileCategory" minOccurs="0"/>
                <xsd:element ref="ns2:RPNumber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901f0-f8d9-40fb-8d58-b765ce24d9ce" elementFormDefault="qualified">
    <xsd:import namespace="http://schemas.microsoft.com/office/2006/documentManagement/types"/>
    <xsd:import namespace="http://schemas.microsoft.com/office/infopath/2007/PartnerControls"/>
    <xsd:element name="fb34f16c3c324f5e8be2b1fc76b6b3ac" ma:index="8" nillable="true" ma:taxonomy="true" ma:internalName="fb34f16c3c324f5e8be2b1fc76b6b3ac" ma:taxonomyFieldName="Record_x0020_Activity" ma:displayName="Record Activity" ma:fieldId="{fb34f16c-3c32-4f5e-8be2-b1fc76b6b3ac}" ma:sspId="ec9612d0-dc94-4ffe-ad7d-ed54524ecfd4" ma:termSetId="2edc4fbf-5846-4093-a4e9-2dc17d184c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101939b-6c49-4853-b5fb-74ccb9eaf6b8}" ma:internalName="TaxCatchAll" ma:showField="CatchAllData" ma:web="040901f0-f8d9-40fb-8d58-b765ce24d9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101939b-6c49-4853-b5fb-74ccb9eaf6b8}" ma:internalName="TaxCatchAllLabel" ma:readOnly="true" ma:showField="CatchAllDataLabel" ma:web="040901f0-f8d9-40fb-8d58-b765ce24d9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ec9612d0-dc94-4ffe-ad7d-ed54524ecfd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iteKeyword" ma:index="14" nillable="true" ma:displayName="Site Keyword" ma:description="Site keywords with semicolon(;) delimiter." ma:hidden="true" ma:internalName="SiteKeyword" ma:readOnly="false">
      <xsd:simpleType>
        <xsd:restriction base="dms:Text"/>
      </xsd:simpleType>
    </xsd:element>
    <xsd:element name="FileClass" ma:index="15" nillable="true" ma:displayName="File Class" ma:internalName="FileCla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dvice"/>
                    <xsd:enumeration value="agenda"/>
                    <xsd:enumeration value="agreement"/>
                    <xsd:enumeration value="alert"/>
                    <xsd:enumeration value="application"/>
                    <xsd:enumeration value="brief"/>
                    <xsd:enumeration value="bulletin"/>
                    <xsd:enumeration value="charter"/>
                    <xsd:enumeration value="checklist"/>
                    <xsd:enumeration value="contract"/>
                    <xsd:enumeration value="correspondence"/>
                    <xsd:enumeration value="course materials"/>
                    <xsd:enumeration value="data file"/>
                    <xsd:enumeration value="design"/>
                    <xsd:enumeration value="diagram"/>
                    <xsd:enumeration value="drawing"/>
                    <xsd:enumeration value="evidence"/>
                    <xsd:enumeration value="fact sheet"/>
                    <xsd:enumeration value="FAQ's"/>
                    <xsd:enumeration value="feedback"/>
                    <xsd:enumeration value="flow chart"/>
                    <xsd:enumeration value="flyer"/>
                    <xsd:enumeration value="form"/>
                    <xsd:enumeration value="graph"/>
                    <xsd:enumeration value="guide"/>
                    <xsd:enumeration value="information"/>
                    <xsd:enumeration value="instruction"/>
                    <xsd:enumeration value="Item"/>
                    <xsd:enumeration value="letter"/>
                    <xsd:enumeration value="link"/>
                    <xsd:enumeration value="manual"/>
                    <xsd:enumeration value="map"/>
                    <xsd:enumeration value="media release"/>
                    <xsd:enumeration value="memo"/>
                    <xsd:enumeration value="minutes"/>
                    <xsd:enumeration value="newsletter"/>
                    <xsd:enumeration value="notes"/>
                    <xsd:enumeration value="notice"/>
                    <xsd:enumeration value="photo"/>
                    <xsd:enumeration value="procedure"/>
                    <xsd:enumeration value="proposal"/>
                    <xsd:enumeration value="publication"/>
                    <xsd:enumeration value="quote"/>
                    <xsd:enumeration value="receipt"/>
                    <xsd:enumeration value="register"/>
                    <xsd:enumeration value="report"/>
                    <xsd:enumeration value="RFI"/>
                    <xsd:enumeration value="RFQ"/>
                    <xsd:enumeration value="roster"/>
                    <xsd:enumeration value="speech"/>
                    <xsd:enumeration value="statement"/>
                    <xsd:enumeration value="support material"/>
                    <xsd:enumeration value="survey"/>
                    <xsd:enumeration value="template"/>
                    <xsd:enumeration value="tender"/>
                    <xsd:enumeration value="transcript"/>
                    <xsd:enumeration value="video"/>
                    <xsd:enumeration value="working paper"/>
                  </xsd:restriction>
                </xsd:simpleType>
              </xsd:element>
            </xsd:sequence>
          </xsd:extension>
        </xsd:complexContent>
      </xsd:complexType>
    </xsd:element>
    <xsd:element name="FileCategory" ma:index="16" nillable="true" ma:displayName="File Category" ma:internalName="File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istration"/>
                    <xsd:enumeration value="Budgetory"/>
                    <xsd:enumeration value="Business Analysis"/>
                    <xsd:enumeration value="Business Case"/>
                    <xsd:enumeration value="Business Transformation"/>
                    <xsd:enumeration value="Capacity Planning"/>
                    <xsd:enumeration value="Change Management"/>
                    <xsd:enumeration value="Change Request"/>
                    <xsd:enumeration value="Climate"/>
                    <xsd:enumeration value="Communications"/>
                    <xsd:enumeration value="Community Relations"/>
                    <xsd:enumeration value="Compliance"/>
                    <xsd:enumeration value="Customer Relations"/>
                    <xsd:enumeration value="Deployment"/>
                    <xsd:enumeration value="Development"/>
                    <xsd:enumeration value="Disaster Recovery"/>
                    <xsd:enumeration value="Equipment"/>
                    <xsd:enumeration value="Finance"/>
                    <xsd:enumeration value="FOI"/>
                    <xsd:enumeration value="Forecast"/>
                    <xsd:enumeration value="Governance"/>
                    <xsd:enumeration value="Hazards Warnings and Forecasts"/>
                    <xsd:enumeration value="HR"/>
                    <xsd:enumeration value="Industrial Relations"/>
                    <xsd:enumeration value="Investigation"/>
                    <xsd:enumeration value="Leadership"/>
                    <xsd:enumeration value="Legal"/>
                    <xsd:enumeration value="Marketing"/>
                    <xsd:enumeration value="Meeting Related"/>
                    <xsd:enumeration value="Ministerial"/>
                    <xsd:enumeration value="Observation"/>
                    <xsd:enumeration value="Operational"/>
                    <xsd:enumeration value="Organisational Development"/>
                    <xsd:enumeration value="People Management &amp; Development"/>
                    <xsd:enumeration value="Pilot"/>
                    <xsd:enumeration value="Planning"/>
                    <xsd:enumeration value="Policy"/>
                    <xsd:enumeration value="PR"/>
                    <xsd:enumeration value="Presentation"/>
                    <xsd:enumeration value="Procedures"/>
                    <xsd:enumeration value="Process Analysis"/>
                    <xsd:enumeration value="Procurement"/>
                    <xsd:enumeration value="Product"/>
                    <xsd:enumeration value="Project Management"/>
                    <xsd:enumeration value="Property Management"/>
                    <xsd:enumeration value="Quality"/>
                    <xsd:enumeration value="R&amp;D"/>
                    <xsd:enumeration value="Records Management"/>
                    <xsd:enumeration value="Research"/>
                    <xsd:enumeration value="Resource"/>
                    <xsd:enumeration value="Risk Assessment"/>
                    <xsd:enumeration value="Security"/>
                    <xsd:enumeration value="Statutory"/>
                    <xsd:enumeration value="Strategy"/>
                    <xsd:enumeration value="Survey"/>
                    <xsd:enumeration value="Terms of reference"/>
                    <xsd:enumeration value="Training"/>
                    <xsd:enumeration value="Travel"/>
                    <xsd:enumeration value="Water Information"/>
                    <xsd:enumeration value="Workplace Health &amp; Safety"/>
                  </xsd:restriction>
                </xsd:simpleType>
              </xsd:element>
            </xsd:sequence>
          </xsd:extension>
        </xsd:complexContent>
      </xsd:complexType>
    </xsd:element>
    <xsd:element name="RPNumber" ma:index="17" nillable="true" ma:displayName="RPNumber" ma:description="Record Number from RecordPoint." ma:hidden="true" ma:internalName="RPNumber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5b64c-469a-407b-9cd3-bd342ad01d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b34f16c3c324f5e8be2b1fc76b6b3ac xmlns="040901f0-f8d9-40fb-8d58-b765ce24d9ce">
      <Terms xmlns="http://schemas.microsoft.com/office/infopath/2007/PartnerControls"/>
    </fb34f16c3c324f5e8be2b1fc76b6b3ac>
    <FileClass xmlns="040901f0-f8d9-40fb-8d58-b765ce24d9ce"/>
    <TaxKeywordTaxHTField xmlns="040901f0-f8d9-40fb-8d58-b765ce24d9ce">
      <Terms xmlns="http://schemas.microsoft.com/office/infopath/2007/PartnerControls"/>
    </TaxKeywordTaxHTField>
    <TaxCatchAll xmlns="040901f0-f8d9-40fb-8d58-b765ce24d9ce"/>
    <SiteKeyword xmlns="040901f0-f8d9-40fb-8d58-b765ce24d9ce" xsi:nil="true"/>
    <FileCategory xmlns="040901f0-f8d9-40fb-8d58-b765ce24d9ce"/>
    <RPNumber xmlns="040901f0-f8d9-40fb-8d58-b765ce24d9ce" xsi:nil="true"/>
  </documentManagement>
</p:properties>
</file>

<file path=customXml/itemProps1.xml><?xml version="1.0" encoding="utf-8"?>
<ds:datastoreItem xmlns:ds="http://schemas.openxmlformats.org/officeDocument/2006/customXml" ds:itemID="{20F13198-0B4F-472A-9662-7FA1A5A57E2D}"/>
</file>

<file path=customXml/itemProps2.xml><?xml version="1.0" encoding="utf-8"?>
<ds:datastoreItem xmlns:ds="http://schemas.openxmlformats.org/officeDocument/2006/customXml" ds:itemID="{13836B36-127E-484C-8768-8DE66E537BA0}"/>
</file>

<file path=customXml/itemProps3.xml><?xml version="1.0" encoding="utf-8"?>
<ds:datastoreItem xmlns:ds="http://schemas.openxmlformats.org/officeDocument/2006/customXml" ds:itemID="{BD7CCFB7-E43B-48B6-B348-02EF99FC4F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KLS Consulting</Company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Smith</dc:creator>
  <cp:keywords/>
  <dc:description/>
  <cp:lastModifiedBy>Luigi Renzullo</cp:lastModifiedBy>
  <cp:revision>12</cp:revision>
  <cp:lastPrinted>2018-10-16T21:48:00Z</cp:lastPrinted>
  <dcterms:created xsi:type="dcterms:W3CDTF">2018-10-17T10:11:00Z</dcterms:created>
  <dcterms:modified xsi:type="dcterms:W3CDTF">2018-10-18T23:40:00Z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0x0101003C72E2A95793B445BCF48C187ECAB406005800144B63D14A4790FBE49B0316AC5A</vt:lpwstr>
  </property>
  <property fmtid="{D5CDD505-2E9C-101B-9397-08002B2CF9AE}" pid="3" name="TaxKeyword">
    <vt:lpwstr/>
  </property>
  <property fmtid="{D5CDD505-2E9C-101B-9397-08002B2CF9AE}" pid="4" name="Record Activity">
    <vt:lpwstr/>
  </property>
</Properties>
</file>