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A3B" w:rsidRPr="00B15278" w:rsidRDefault="00C73108">
      <w:pPr>
        <w:rPr>
          <w:rFonts w:ascii="Arial" w:hAnsi="Arial" w:cs="Arial"/>
          <w:sz w:val="28"/>
          <w:szCs w:val="28"/>
        </w:rPr>
      </w:pPr>
      <w:r w:rsidRPr="00B15278">
        <w:rPr>
          <w:rFonts w:ascii="Arial" w:hAnsi="Arial" w:cs="Arial"/>
          <w:sz w:val="28"/>
          <w:szCs w:val="28"/>
        </w:rPr>
        <w:t>Underpinning Operations, The use of technology in NSW Bush Fire Management</w:t>
      </w:r>
    </w:p>
    <w:p w:rsidR="00C73108" w:rsidRPr="00B15278" w:rsidRDefault="00B15278">
      <w:pPr>
        <w:rPr>
          <w:rFonts w:ascii="Times New Roman" w:hAnsi="Times New Roman" w:cs="Times New Roman"/>
          <w:sz w:val="24"/>
          <w:szCs w:val="24"/>
        </w:rPr>
      </w:pPr>
      <w:r w:rsidRPr="00B15278">
        <w:rPr>
          <w:rFonts w:ascii="Times New Roman" w:hAnsi="Times New Roman" w:cs="Times New Roman"/>
          <w:sz w:val="24"/>
          <w:szCs w:val="24"/>
        </w:rPr>
        <w:t>Authors Simon Heemstra</w:t>
      </w:r>
      <w:r w:rsidRPr="261D7D11">
        <w:rPr>
          <w:rFonts w:ascii="Times New Roman" w:eastAsia="Times New Roman" w:hAnsi="Times New Roman" w:cs="Times New Roman"/>
          <w:sz w:val="24"/>
          <w:szCs w:val="24"/>
          <w:vertAlign w:val="superscript"/>
        </w:rPr>
        <w:t>1</w:t>
      </w:r>
      <w:r w:rsidRPr="00B15278">
        <w:rPr>
          <w:rFonts w:ascii="Times New Roman" w:hAnsi="Times New Roman" w:cs="Times New Roman"/>
          <w:sz w:val="24"/>
          <w:szCs w:val="24"/>
        </w:rPr>
        <w:t>, Laurence McCoy</w:t>
      </w:r>
      <w:r w:rsidRPr="261D7D11">
        <w:rPr>
          <w:rFonts w:ascii="Times New Roman" w:eastAsia="Times New Roman" w:hAnsi="Times New Roman" w:cs="Times New Roman"/>
          <w:sz w:val="24"/>
          <w:szCs w:val="24"/>
          <w:vertAlign w:val="superscript"/>
        </w:rPr>
        <w:t>1</w:t>
      </w:r>
      <w:r w:rsidRPr="00B15278">
        <w:rPr>
          <w:rFonts w:ascii="Times New Roman" w:hAnsi="Times New Roman" w:cs="Times New Roman"/>
          <w:sz w:val="24"/>
          <w:szCs w:val="24"/>
        </w:rPr>
        <w:t>, Stuart Matthews</w:t>
      </w:r>
      <w:r w:rsidRPr="261D7D11">
        <w:rPr>
          <w:rFonts w:ascii="Times New Roman" w:eastAsia="Times New Roman" w:hAnsi="Times New Roman" w:cs="Times New Roman"/>
          <w:sz w:val="24"/>
          <w:szCs w:val="24"/>
          <w:vertAlign w:val="superscript"/>
        </w:rPr>
        <w:t>1</w:t>
      </w:r>
      <w:r w:rsidRPr="00B15278">
        <w:rPr>
          <w:rFonts w:ascii="Times New Roman" w:hAnsi="Times New Roman" w:cs="Times New Roman"/>
          <w:sz w:val="24"/>
          <w:szCs w:val="24"/>
        </w:rPr>
        <w:t xml:space="preserve"> and Erin Heinrich</w:t>
      </w:r>
      <w:r w:rsidRPr="261D7D11">
        <w:rPr>
          <w:rFonts w:ascii="Times New Roman" w:eastAsia="Times New Roman" w:hAnsi="Times New Roman" w:cs="Times New Roman"/>
          <w:sz w:val="24"/>
          <w:szCs w:val="24"/>
          <w:vertAlign w:val="superscript"/>
        </w:rPr>
        <w:t>1</w:t>
      </w:r>
    </w:p>
    <w:p w:rsidR="00B15278" w:rsidRPr="00B64A79" w:rsidRDefault="00B15278" w:rsidP="00B15278">
      <w:pPr>
        <w:jc w:val="center"/>
        <w:rPr>
          <w:rFonts w:ascii="Times New Roman" w:eastAsia="Times New Roman" w:hAnsi="Times New Roman" w:cs="Times New Roman"/>
        </w:rPr>
      </w:pPr>
      <w:r w:rsidRPr="261D7D11">
        <w:rPr>
          <w:rFonts w:ascii="Times New Roman" w:eastAsia="Times New Roman" w:hAnsi="Times New Roman" w:cs="Times New Roman"/>
          <w:i/>
          <w:iCs/>
          <w:vertAlign w:val="superscript"/>
        </w:rPr>
        <w:t>1</w:t>
      </w:r>
      <w:r>
        <w:rPr>
          <w:rFonts w:ascii="Times New Roman" w:eastAsia="Times New Roman" w:hAnsi="Times New Roman" w:cs="Times New Roman"/>
          <w:i/>
          <w:iCs/>
        </w:rPr>
        <w:t>Planning and Predictive Services Unit</w:t>
      </w:r>
      <w:r w:rsidRPr="261D7D11">
        <w:rPr>
          <w:rFonts w:ascii="Times New Roman" w:eastAsia="Times New Roman" w:hAnsi="Times New Roman" w:cs="Times New Roman"/>
          <w:i/>
          <w:iCs/>
        </w:rPr>
        <w:t xml:space="preserve">, </w:t>
      </w:r>
      <w:r>
        <w:rPr>
          <w:rFonts w:ascii="Times New Roman" w:eastAsia="Times New Roman" w:hAnsi="Times New Roman" w:cs="Times New Roman"/>
          <w:i/>
          <w:iCs/>
        </w:rPr>
        <w:t>NSW Rural Fire Service, Homebush NSW</w:t>
      </w:r>
    </w:p>
    <w:p w:rsidR="00B15278" w:rsidRPr="00B64A79" w:rsidRDefault="00035048" w:rsidP="00B15278">
      <w:pPr>
        <w:jc w:val="center"/>
        <w:rPr>
          <w:rFonts w:ascii="Times New Roman" w:eastAsia="Times New Roman" w:hAnsi="Times New Roman" w:cs="Times New Roman"/>
          <w:i/>
          <w:iCs/>
        </w:rPr>
      </w:pPr>
      <w:r>
        <w:rPr>
          <w:rFonts w:ascii="Times New Roman" w:eastAsia="Times New Roman" w:hAnsi="Times New Roman" w:cs="Times New Roman"/>
          <w:i/>
          <w:iCs/>
        </w:rPr>
        <w:t>s</w:t>
      </w:r>
      <w:r w:rsidR="00B15278">
        <w:rPr>
          <w:rFonts w:ascii="Times New Roman" w:eastAsia="Times New Roman" w:hAnsi="Times New Roman" w:cs="Times New Roman"/>
          <w:i/>
          <w:iCs/>
        </w:rPr>
        <w:t>imon.heemstra</w:t>
      </w:r>
      <w:r w:rsidR="00B15278" w:rsidRPr="261D7D11">
        <w:rPr>
          <w:rFonts w:ascii="Times New Roman" w:eastAsia="Times New Roman" w:hAnsi="Times New Roman" w:cs="Times New Roman"/>
          <w:i/>
          <w:iCs/>
        </w:rPr>
        <w:t>@</w:t>
      </w:r>
      <w:r w:rsidR="00B15278">
        <w:rPr>
          <w:rFonts w:ascii="Times New Roman" w:eastAsia="Times New Roman" w:hAnsi="Times New Roman" w:cs="Times New Roman"/>
          <w:i/>
          <w:iCs/>
        </w:rPr>
        <w:t>rfs.nsw.gov.au</w:t>
      </w:r>
    </w:p>
    <w:p w:rsidR="00F56D3E" w:rsidRDefault="00F56D3E" w:rsidP="00F56D3E">
      <w:pPr>
        <w:rPr>
          <w:rFonts w:ascii="Arial,Times New Roman" w:eastAsia="Arial,Times New Roman" w:hAnsi="Arial,Times New Roman" w:cs="Arial,Times New Roman"/>
          <w:b/>
          <w:bCs/>
          <w:sz w:val="28"/>
          <w:szCs w:val="28"/>
        </w:rPr>
      </w:pPr>
      <w:r w:rsidRPr="261D7D11">
        <w:rPr>
          <w:rFonts w:ascii="Arial" w:eastAsia="Arial" w:hAnsi="Arial" w:cs="Arial"/>
          <w:b/>
          <w:bCs/>
          <w:sz w:val="28"/>
          <w:szCs w:val="28"/>
        </w:rPr>
        <w:t>Introduction</w:t>
      </w:r>
    </w:p>
    <w:p w:rsidR="00AA6789" w:rsidRPr="00F56D3E" w:rsidRDefault="00EA387B" w:rsidP="00F56D3E">
      <w:pPr>
        <w:jc w:val="both"/>
        <w:rPr>
          <w:rFonts w:ascii="Times New Roman" w:hAnsi="Times New Roman" w:cs="Times New Roman"/>
        </w:rPr>
      </w:pPr>
      <w:r w:rsidRPr="00F56D3E">
        <w:rPr>
          <w:rFonts w:ascii="Times New Roman" w:hAnsi="Times New Roman" w:cs="Times New Roman"/>
        </w:rPr>
        <w:t xml:space="preserve">The NSW Rural Fire Service established a formal Predictive Services capacity in 2010 with the commencement of the Fire Behaviour and Smoke Plume Modelling project. </w:t>
      </w:r>
      <w:r w:rsidR="00AA6789" w:rsidRPr="00F56D3E">
        <w:rPr>
          <w:rFonts w:ascii="Times New Roman" w:hAnsi="Times New Roman" w:cs="Times New Roman"/>
        </w:rPr>
        <w:t xml:space="preserve">The Predictive Services capability has expanded </w:t>
      </w:r>
      <w:r w:rsidR="00A02015" w:rsidRPr="00F56D3E">
        <w:rPr>
          <w:rFonts w:ascii="Times New Roman" w:hAnsi="Times New Roman" w:cs="Times New Roman"/>
        </w:rPr>
        <w:t xml:space="preserve">rapidly </w:t>
      </w:r>
      <w:r w:rsidR="00AA6789" w:rsidRPr="00F56D3E">
        <w:rPr>
          <w:rFonts w:ascii="Times New Roman" w:hAnsi="Times New Roman" w:cs="Times New Roman"/>
        </w:rPr>
        <w:t xml:space="preserve">with successive enhancements to now include a central unit of nine full time staff, four regional staff </w:t>
      </w:r>
      <w:r w:rsidR="000471D1" w:rsidRPr="00F56D3E">
        <w:rPr>
          <w:rFonts w:ascii="Times New Roman" w:hAnsi="Times New Roman" w:cs="Times New Roman"/>
        </w:rPr>
        <w:t>in addition to</w:t>
      </w:r>
      <w:r w:rsidR="00AA6789" w:rsidRPr="00F56D3E">
        <w:rPr>
          <w:rFonts w:ascii="Times New Roman" w:hAnsi="Times New Roman" w:cs="Times New Roman"/>
        </w:rPr>
        <w:t xml:space="preserve"> a project team of </w:t>
      </w:r>
      <w:r w:rsidR="00CA5EF5">
        <w:rPr>
          <w:rFonts w:ascii="Times New Roman" w:hAnsi="Times New Roman" w:cs="Times New Roman"/>
        </w:rPr>
        <w:t>six</w:t>
      </w:r>
      <w:r w:rsidR="00CA5EF5" w:rsidRPr="00F56D3E">
        <w:rPr>
          <w:rFonts w:ascii="Times New Roman" w:hAnsi="Times New Roman" w:cs="Times New Roman"/>
        </w:rPr>
        <w:t xml:space="preserve"> </w:t>
      </w:r>
      <w:r w:rsidR="000471D1" w:rsidRPr="00F56D3E">
        <w:rPr>
          <w:rFonts w:ascii="Times New Roman" w:hAnsi="Times New Roman" w:cs="Times New Roman"/>
        </w:rPr>
        <w:t xml:space="preserve">RFS staff and </w:t>
      </w:r>
      <w:r w:rsidR="00CA5EF5">
        <w:rPr>
          <w:rFonts w:ascii="Times New Roman" w:hAnsi="Times New Roman" w:cs="Times New Roman"/>
        </w:rPr>
        <w:t xml:space="preserve">two </w:t>
      </w:r>
      <w:r w:rsidR="000471D1" w:rsidRPr="00F56D3E">
        <w:rPr>
          <w:rFonts w:ascii="Times New Roman" w:hAnsi="Times New Roman" w:cs="Times New Roman"/>
        </w:rPr>
        <w:t>BoM</w:t>
      </w:r>
      <w:r w:rsidR="00AA6789" w:rsidRPr="00F56D3E">
        <w:rPr>
          <w:rFonts w:ascii="Times New Roman" w:hAnsi="Times New Roman" w:cs="Times New Roman"/>
        </w:rPr>
        <w:t xml:space="preserve"> </w:t>
      </w:r>
      <w:r w:rsidR="000471D1" w:rsidRPr="00F56D3E">
        <w:rPr>
          <w:rFonts w:ascii="Times New Roman" w:hAnsi="Times New Roman" w:cs="Times New Roman"/>
        </w:rPr>
        <w:t xml:space="preserve">staff </w:t>
      </w:r>
      <w:r w:rsidR="00AA6789" w:rsidRPr="00F56D3E">
        <w:rPr>
          <w:rFonts w:ascii="Times New Roman" w:hAnsi="Times New Roman" w:cs="Times New Roman"/>
        </w:rPr>
        <w:t xml:space="preserve">working to improve the way fire danger ratings are calculated throughout the nation. The unit is equipped with 24 high quality Portable Automatic Weather Stations and </w:t>
      </w:r>
      <w:r w:rsidR="000471D1" w:rsidRPr="00F56D3E">
        <w:rPr>
          <w:rFonts w:ascii="Times New Roman" w:hAnsi="Times New Roman" w:cs="Times New Roman"/>
        </w:rPr>
        <w:t>5</w:t>
      </w:r>
      <w:r w:rsidR="00AA6789" w:rsidRPr="00F56D3E">
        <w:rPr>
          <w:rFonts w:ascii="Times New Roman" w:hAnsi="Times New Roman" w:cs="Times New Roman"/>
        </w:rPr>
        <w:t xml:space="preserve"> military standard </w:t>
      </w:r>
      <w:r w:rsidR="00CA5EF5">
        <w:rPr>
          <w:rFonts w:ascii="Times New Roman" w:hAnsi="Times New Roman" w:cs="Times New Roman"/>
        </w:rPr>
        <w:t>P</w:t>
      </w:r>
      <w:r w:rsidR="00AA6789" w:rsidRPr="00F56D3E">
        <w:rPr>
          <w:rFonts w:ascii="Times New Roman" w:hAnsi="Times New Roman" w:cs="Times New Roman"/>
        </w:rPr>
        <w:t xml:space="preserve">ortable </w:t>
      </w:r>
      <w:r w:rsidR="00CA5EF5">
        <w:rPr>
          <w:rFonts w:ascii="Times New Roman" w:hAnsi="Times New Roman" w:cs="Times New Roman"/>
        </w:rPr>
        <w:t>A</w:t>
      </w:r>
      <w:r w:rsidR="00AA6789" w:rsidRPr="00F56D3E">
        <w:rPr>
          <w:rFonts w:ascii="Times New Roman" w:hAnsi="Times New Roman" w:cs="Times New Roman"/>
        </w:rPr>
        <w:t xml:space="preserve">tmospheric </w:t>
      </w:r>
      <w:r w:rsidR="00CA5EF5">
        <w:rPr>
          <w:rFonts w:ascii="Times New Roman" w:hAnsi="Times New Roman" w:cs="Times New Roman"/>
        </w:rPr>
        <w:t>S</w:t>
      </w:r>
      <w:r w:rsidR="00AA6789" w:rsidRPr="00F56D3E">
        <w:rPr>
          <w:rFonts w:ascii="Times New Roman" w:hAnsi="Times New Roman" w:cs="Times New Roman"/>
        </w:rPr>
        <w:t xml:space="preserve">ounding </w:t>
      </w:r>
      <w:r w:rsidR="00CA5EF5">
        <w:rPr>
          <w:rFonts w:ascii="Times New Roman" w:hAnsi="Times New Roman" w:cs="Times New Roman"/>
        </w:rPr>
        <w:t>S</w:t>
      </w:r>
      <w:r w:rsidR="00AA6789" w:rsidRPr="00F56D3E">
        <w:rPr>
          <w:rFonts w:ascii="Times New Roman" w:hAnsi="Times New Roman" w:cs="Times New Roman"/>
        </w:rPr>
        <w:t>ystems.</w:t>
      </w:r>
    </w:p>
    <w:p w:rsidR="00EA387B" w:rsidRDefault="00366695" w:rsidP="00F56D3E">
      <w:pPr>
        <w:jc w:val="both"/>
        <w:rPr>
          <w:rFonts w:ascii="Times New Roman" w:hAnsi="Times New Roman" w:cs="Times New Roman"/>
        </w:rPr>
      </w:pPr>
      <w:r w:rsidRPr="00F56D3E">
        <w:rPr>
          <w:rFonts w:ascii="Times New Roman" w:hAnsi="Times New Roman" w:cs="Times New Roman"/>
        </w:rPr>
        <w:t xml:space="preserve">Rapid expansion of the unit and significant gaps in modelling capability has driven </w:t>
      </w:r>
      <w:r w:rsidR="00284031" w:rsidRPr="00F56D3E">
        <w:rPr>
          <w:rFonts w:ascii="Times New Roman" w:hAnsi="Times New Roman" w:cs="Times New Roman"/>
        </w:rPr>
        <w:t>a healthy</w:t>
      </w:r>
      <w:r w:rsidRPr="00F56D3E">
        <w:rPr>
          <w:rFonts w:ascii="Times New Roman" w:hAnsi="Times New Roman" w:cs="Times New Roman"/>
        </w:rPr>
        <w:t xml:space="preserve"> appetite for </w:t>
      </w:r>
      <w:r w:rsidR="00284031" w:rsidRPr="00F56D3E">
        <w:rPr>
          <w:rFonts w:ascii="Times New Roman" w:hAnsi="Times New Roman" w:cs="Times New Roman"/>
        </w:rPr>
        <w:t>the early adoption of new technology</w:t>
      </w:r>
      <w:r w:rsidR="000471D1" w:rsidRPr="00F56D3E">
        <w:rPr>
          <w:rFonts w:ascii="Times New Roman" w:hAnsi="Times New Roman" w:cs="Times New Roman"/>
        </w:rPr>
        <w:t xml:space="preserve">. </w:t>
      </w:r>
      <w:r w:rsidR="00A02015" w:rsidRPr="00F56D3E">
        <w:rPr>
          <w:rFonts w:ascii="Times New Roman" w:hAnsi="Times New Roman" w:cs="Times New Roman"/>
        </w:rPr>
        <w:t xml:space="preserve"> </w:t>
      </w:r>
      <w:r w:rsidR="00284031" w:rsidRPr="00F56D3E">
        <w:rPr>
          <w:rFonts w:ascii="Times New Roman" w:hAnsi="Times New Roman" w:cs="Times New Roman"/>
        </w:rPr>
        <w:t>Increasingly</w:t>
      </w:r>
      <w:r w:rsidR="00A02015" w:rsidRPr="00F56D3E">
        <w:rPr>
          <w:rFonts w:ascii="Times New Roman" w:hAnsi="Times New Roman" w:cs="Times New Roman"/>
        </w:rPr>
        <w:t>,</w:t>
      </w:r>
      <w:r w:rsidR="00284031" w:rsidRPr="00F56D3E">
        <w:rPr>
          <w:rFonts w:ascii="Times New Roman" w:hAnsi="Times New Roman" w:cs="Times New Roman"/>
        </w:rPr>
        <w:t xml:space="preserve"> new technology and research is leading to a shift from deterministic to probabilistic forecasting</w:t>
      </w:r>
      <w:r w:rsidR="00A02015" w:rsidRPr="00F56D3E">
        <w:rPr>
          <w:rFonts w:ascii="Times New Roman" w:hAnsi="Times New Roman" w:cs="Times New Roman"/>
        </w:rPr>
        <w:t xml:space="preserve"> and </w:t>
      </w:r>
      <w:r w:rsidR="00284031" w:rsidRPr="00F56D3E">
        <w:rPr>
          <w:rFonts w:ascii="Times New Roman" w:hAnsi="Times New Roman" w:cs="Times New Roman"/>
        </w:rPr>
        <w:t xml:space="preserve">the use of ensembles is being considered </w:t>
      </w:r>
      <w:r w:rsidR="00A02015" w:rsidRPr="00F56D3E">
        <w:rPr>
          <w:rFonts w:ascii="Times New Roman" w:hAnsi="Times New Roman" w:cs="Times New Roman"/>
        </w:rPr>
        <w:t xml:space="preserve">or </w:t>
      </w:r>
      <w:r w:rsidR="00C73108" w:rsidRPr="00F56D3E">
        <w:rPr>
          <w:rFonts w:ascii="Times New Roman" w:hAnsi="Times New Roman" w:cs="Times New Roman"/>
        </w:rPr>
        <w:t xml:space="preserve">already in </w:t>
      </w:r>
      <w:r w:rsidR="00A02015" w:rsidRPr="00F56D3E">
        <w:rPr>
          <w:rFonts w:ascii="Times New Roman" w:hAnsi="Times New Roman" w:cs="Times New Roman"/>
        </w:rPr>
        <w:t xml:space="preserve">use </w:t>
      </w:r>
      <w:r w:rsidR="00C73108" w:rsidRPr="00F56D3E">
        <w:rPr>
          <w:rFonts w:ascii="Times New Roman" w:hAnsi="Times New Roman" w:cs="Times New Roman"/>
        </w:rPr>
        <w:t xml:space="preserve">for </w:t>
      </w:r>
      <w:r w:rsidR="00A02015" w:rsidRPr="00F56D3E">
        <w:rPr>
          <w:rFonts w:ascii="Times New Roman" w:hAnsi="Times New Roman" w:cs="Times New Roman"/>
        </w:rPr>
        <w:t>the development of fire behaviour analysis products, s</w:t>
      </w:r>
      <w:r w:rsidR="00284031" w:rsidRPr="00F56D3E">
        <w:rPr>
          <w:rFonts w:ascii="Times New Roman" w:hAnsi="Times New Roman" w:cs="Times New Roman"/>
        </w:rPr>
        <w:t>easonal outlook</w:t>
      </w:r>
      <w:r w:rsidR="00A02015" w:rsidRPr="00F56D3E">
        <w:rPr>
          <w:rFonts w:ascii="Times New Roman" w:hAnsi="Times New Roman" w:cs="Times New Roman"/>
        </w:rPr>
        <w:t xml:space="preserve"> forecasting</w:t>
      </w:r>
      <w:r w:rsidR="00284031" w:rsidRPr="00F56D3E">
        <w:rPr>
          <w:rFonts w:ascii="Times New Roman" w:hAnsi="Times New Roman" w:cs="Times New Roman"/>
        </w:rPr>
        <w:t xml:space="preserve">, bush fire risk management planning and </w:t>
      </w:r>
      <w:r w:rsidR="00A02015" w:rsidRPr="00F56D3E">
        <w:rPr>
          <w:rFonts w:ascii="Times New Roman" w:hAnsi="Times New Roman" w:cs="Times New Roman"/>
        </w:rPr>
        <w:t xml:space="preserve">the pilot of a new National Fire Danger Rating System. </w:t>
      </w:r>
    </w:p>
    <w:p w:rsidR="00F56D3E" w:rsidRPr="007345AB" w:rsidRDefault="006C6FCE" w:rsidP="00F56D3E">
      <w:pPr>
        <w:jc w:val="both"/>
        <w:rPr>
          <w:rFonts w:ascii="Arial" w:hAnsi="Arial" w:cs="Arial"/>
          <w:b/>
          <w:sz w:val="24"/>
          <w:szCs w:val="24"/>
        </w:rPr>
      </w:pPr>
      <w:r>
        <w:rPr>
          <w:rFonts w:ascii="Arial" w:hAnsi="Arial" w:cs="Arial"/>
          <w:b/>
          <w:sz w:val="24"/>
          <w:szCs w:val="24"/>
        </w:rPr>
        <w:t>Deterministic Vs. P</w:t>
      </w:r>
      <w:r w:rsidR="00F56D3E" w:rsidRPr="007345AB">
        <w:rPr>
          <w:rFonts w:ascii="Arial" w:hAnsi="Arial" w:cs="Arial"/>
          <w:b/>
          <w:sz w:val="24"/>
          <w:szCs w:val="24"/>
        </w:rPr>
        <w:t>robabilistic Forecasting</w:t>
      </w:r>
    </w:p>
    <w:p w:rsidR="00F56D3E" w:rsidRDefault="00F56D3E" w:rsidP="00F56D3E">
      <w:pPr>
        <w:jc w:val="both"/>
        <w:rPr>
          <w:rFonts w:ascii="Times New Roman" w:hAnsi="Times New Roman" w:cs="Times New Roman"/>
        </w:rPr>
      </w:pPr>
      <w:r>
        <w:rPr>
          <w:rFonts w:ascii="Times New Roman" w:hAnsi="Times New Roman" w:cs="Times New Roman"/>
        </w:rPr>
        <w:t xml:space="preserve">The use of fire behaviour science has been </w:t>
      </w:r>
      <w:r w:rsidR="006C6FCE">
        <w:rPr>
          <w:rFonts w:ascii="Times New Roman" w:hAnsi="Times New Roman" w:cs="Times New Roman"/>
        </w:rPr>
        <w:t xml:space="preserve">undergoing a shift in many fire Australian agencies from a </w:t>
      </w:r>
      <w:r w:rsidR="00B81E0E">
        <w:rPr>
          <w:rFonts w:ascii="Times New Roman" w:hAnsi="Times New Roman" w:cs="Times New Roman"/>
        </w:rPr>
        <w:t xml:space="preserve">system based on </w:t>
      </w:r>
      <w:r w:rsidR="006C6FCE">
        <w:rPr>
          <w:rFonts w:ascii="Times New Roman" w:hAnsi="Times New Roman" w:cs="Times New Roman"/>
        </w:rPr>
        <w:t xml:space="preserve">experience </w:t>
      </w:r>
      <w:r w:rsidR="00B81E0E">
        <w:rPr>
          <w:rFonts w:ascii="Times New Roman" w:hAnsi="Times New Roman" w:cs="Times New Roman"/>
        </w:rPr>
        <w:t>using hand dr</w:t>
      </w:r>
      <w:r w:rsidR="006C6FCE">
        <w:rPr>
          <w:rFonts w:ascii="Times New Roman" w:hAnsi="Times New Roman" w:cs="Times New Roman"/>
        </w:rPr>
        <w:t xml:space="preserve">awn manual maps to one that increasingly uses simulators </w:t>
      </w:r>
      <w:r w:rsidR="00670195">
        <w:rPr>
          <w:rFonts w:ascii="Times New Roman" w:hAnsi="Times New Roman" w:cs="Times New Roman"/>
        </w:rPr>
        <w:t>(Neale and May,</w:t>
      </w:r>
      <w:r w:rsidR="00035048">
        <w:rPr>
          <w:rFonts w:ascii="Times New Roman" w:hAnsi="Times New Roman" w:cs="Times New Roman"/>
        </w:rPr>
        <w:t xml:space="preserve"> 2018)</w:t>
      </w:r>
      <w:r w:rsidR="00B81E0E">
        <w:rPr>
          <w:rFonts w:ascii="Times New Roman" w:hAnsi="Times New Roman" w:cs="Times New Roman"/>
        </w:rPr>
        <w:t xml:space="preserve"> and includes formal structures and training</w:t>
      </w:r>
      <w:r w:rsidR="006C6FCE">
        <w:rPr>
          <w:rFonts w:ascii="Times New Roman" w:hAnsi="Times New Roman" w:cs="Times New Roman"/>
        </w:rPr>
        <w:t>. A</w:t>
      </w:r>
      <w:r>
        <w:rPr>
          <w:rFonts w:ascii="Times New Roman" w:hAnsi="Times New Roman" w:cs="Times New Roman"/>
        </w:rPr>
        <w:t xml:space="preserve"> formal</w:t>
      </w:r>
      <w:r w:rsidR="006C6FCE">
        <w:rPr>
          <w:rFonts w:ascii="Times New Roman" w:hAnsi="Times New Roman" w:cs="Times New Roman"/>
        </w:rPr>
        <w:t xml:space="preserve"> predictive services</w:t>
      </w:r>
      <w:r>
        <w:rPr>
          <w:rFonts w:ascii="Times New Roman" w:hAnsi="Times New Roman" w:cs="Times New Roman"/>
        </w:rPr>
        <w:t xml:space="preserve"> capability with</w:t>
      </w:r>
      <w:r w:rsidR="006C6FCE">
        <w:rPr>
          <w:rFonts w:ascii="Times New Roman" w:hAnsi="Times New Roman" w:cs="Times New Roman"/>
        </w:rPr>
        <w:t>in</w:t>
      </w:r>
      <w:r>
        <w:rPr>
          <w:rFonts w:ascii="Times New Roman" w:hAnsi="Times New Roman" w:cs="Times New Roman"/>
        </w:rPr>
        <w:t xml:space="preserve"> agencies (particularly in NSW) has been </w:t>
      </w:r>
      <w:r w:rsidR="00035048">
        <w:rPr>
          <w:rFonts w:ascii="Times New Roman" w:hAnsi="Times New Roman" w:cs="Times New Roman"/>
        </w:rPr>
        <w:t>a relatively recent feature. The philosophy of the NSW formal capability has been to underpin fire management decision</w:t>
      </w:r>
      <w:r w:rsidR="00B81E0E">
        <w:rPr>
          <w:rFonts w:ascii="Times New Roman" w:hAnsi="Times New Roman" w:cs="Times New Roman"/>
        </w:rPr>
        <w:t>s</w:t>
      </w:r>
      <w:r w:rsidR="00035048">
        <w:rPr>
          <w:rFonts w:ascii="Times New Roman" w:hAnsi="Times New Roman" w:cs="Times New Roman"/>
        </w:rPr>
        <w:t xml:space="preserve"> with the best available science. </w:t>
      </w:r>
    </w:p>
    <w:p w:rsidR="00C072AB" w:rsidRDefault="00035048" w:rsidP="00F56D3E">
      <w:pPr>
        <w:jc w:val="both"/>
        <w:rPr>
          <w:rFonts w:ascii="Times New Roman" w:hAnsi="Times New Roman" w:cs="Times New Roman"/>
        </w:rPr>
      </w:pPr>
      <w:r>
        <w:rPr>
          <w:rFonts w:ascii="Times New Roman" w:hAnsi="Times New Roman" w:cs="Times New Roman"/>
        </w:rPr>
        <w:t xml:space="preserve">A recent evaluation of simulator performance </w:t>
      </w:r>
      <w:r w:rsidR="00B81E0E">
        <w:rPr>
          <w:rFonts w:ascii="Times New Roman" w:hAnsi="Times New Roman" w:cs="Times New Roman"/>
        </w:rPr>
        <w:t>recommended a shift away from</w:t>
      </w:r>
      <w:r>
        <w:rPr>
          <w:rFonts w:ascii="Times New Roman" w:hAnsi="Times New Roman" w:cs="Times New Roman"/>
        </w:rPr>
        <w:t xml:space="preserve"> deterministic forecasting</w:t>
      </w:r>
      <w:r w:rsidR="00900BF1">
        <w:rPr>
          <w:rFonts w:ascii="Times New Roman" w:hAnsi="Times New Roman" w:cs="Times New Roman"/>
        </w:rPr>
        <w:t xml:space="preserve"> due to evaluated simulators sensitivity to weather and in particular wind (Faggian et.al., 2017). </w:t>
      </w:r>
      <w:r>
        <w:rPr>
          <w:rFonts w:ascii="Times New Roman" w:hAnsi="Times New Roman" w:cs="Times New Roman"/>
        </w:rPr>
        <w:t xml:space="preserve">In NSW, manual forecasting has been used as the primary method for predicting fire behaviour with simulator predictions prepared independently to act as a validation source. The manual prediction method is considered </w:t>
      </w:r>
      <w:r w:rsidR="00ED45D8">
        <w:rPr>
          <w:rFonts w:ascii="Times New Roman" w:hAnsi="Times New Roman" w:cs="Times New Roman"/>
        </w:rPr>
        <w:t>better</w:t>
      </w:r>
      <w:r>
        <w:rPr>
          <w:rFonts w:ascii="Times New Roman" w:hAnsi="Times New Roman" w:cs="Times New Roman"/>
        </w:rPr>
        <w:t xml:space="preserve"> able to incorporate </w:t>
      </w:r>
      <w:r w:rsidR="00C072AB">
        <w:rPr>
          <w:rFonts w:ascii="Times New Roman" w:hAnsi="Times New Roman" w:cs="Times New Roman"/>
        </w:rPr>
        <w:t>rapidly changing intelligence</w:t>
      </w:r>
      <w:r>
        <w:rPr>
          <w:rFonts w:ascii="Times New Roman" w:hAnsi="Times New Roman" w:cs="Times New Roman"/>
        </w:rPr>
        <w:t xml:space="preserve"> and </w:t>
      </w:r>
      <w:r w:rsidR="00900BF1">
        <w:rPr>
          <w:rFonts w:ascii="Times New Roman" w:hAnsi="Times New Roman" w:cs="Times New Roman"/>
        </w:rPr>
        <w:t>encode uncertainty to provide a</w:t>
      </w:r>
      <w:r w:rsidR="00C072AB">
        <w:rPr>
          <w:rFonts w:ascii="Times New Roman" w:hAnsi="Times New Roman" w:cs="Times New Roman"/>
        </w:rPr>
        <w:t xml:space="preserve"> best estimate prediction of anticipated fire behaviour.</w:t>
      </w:r>
    </w:p>
    <w:p w:rsidR="00C072AB" w:rsidRDefault="00C072AB" w:rsidP="00F56D3E">
      <w:pPr>
        <w:jc w:val="both"/>
        <w:rPr>
          <w:rFonts w:ascii="Times New Roman" w:hAnsi="Times New Roman" w:cs="Times New Roman"/>
        </w:rPr>
      </w:pPr>
      <w:r>
        <w:rPr>
          <w:rFonts w:ascii="Times New Roman" w:hAnsi="Times New Roman" w:cs="Times New Roman"/>
        </w:rPr>
        <w:t>Despite the ability for a human to consider uncertainty, there still may be decision</w:t>
      </w:r>
      <w:r w:rsidR="00ED45D8">
        <w:rPr>
          <w:rFonts w:ascii="Times New Roman" w:hAnsi="Times New Roman" w:cs="Times New Roman"/>
        </w:rPr>
        <w:t>s</w:t>
      </w:r>
      <w:r>
        <w:rPr>
          <w:rFonts w:ascii="Times New Roman" w:hAnsi="Times New Roman" w:cs="Times New Roman"/>
        </w:rPr>
        <w:t xml:space="preserve"> required </w:t>
      </w:r>
      <w:r w:rsidR="00ED45D8">
        <w:rPr>
          <w:rFonts w:ascii="Times New Roman" w:hAnsi="Times New Roman" w:cs="Times New Roman"/>
        </w:rPr>
        <w:t>by an analyst that may be better represented using probabilistic forecasting. Experiential learning has</w:t>
      </w:r>
      <w:r>
        <w:rPr>
          <w:rFonts w:ascii="Times New Roman" w:hAnsi="Times New Roman" w:cs="Times New Roman"/>
        </w:rPr>
        <w:t xml:space="preserve"> lead to the development of ensemble based products using simulators</w:t>
      </w:r>
      <w:r w:rsidR="00ED45D8">
        <w:rPr>
          <w:rFonts w:ascii="Times New Roman" w:hAnsi="Times New Roman" w:cs="Times New Roman"/>
        </w:rPr>
        <w:t xml:space="preserve">. </w:t>
      </w:r>
      <w:r w:rsidR="00ED45D8">
        <w:rPr>
          <w:rFonts w:ascii="Times New Roman" w:hAnsi="Times New Roman" w:cs="Times New Roman"/>
        </w:rPr>
        <w:fldChar w:fldCharType="begin"/>
      </w:r>
      <w:r w:rsidR="00ED45D8">
        <w:rPr>
          <w:rFonts w:ascii="Times New Roman" w:hAnsi="Times New Roman" w:cs="Times New Roman"/>
        </w:rPr>
        <w:instrText xml:space="preserve"> REF _Ref528331002 \h </w:instrText>
      </w:r>
      <w:r w:rsidR="00ED45D8">
        <w:rPr>
          <w:rFonts w:ascii="Times New Roman" w:hAnsi="Times New Roman" w:cs="Times New Roman"/>
        </w:rPr>
      </w:r>
      <w:r w:rsidR="00ED45D8">
        <w:rPr>
          <w:rFonts w:ascii="Times New Roman" w:hAnsi="Times New Roman" w:cs="Times New Roman"/>
        </w:rPr>
        <w:fldChar w:fldCharType="separate"/>
      </w:r>
      <w:r w:rsidR="00ED45D8" w:rsidRPr="00C072AB">
        <w:rPr>
          <w:rFonts w:ascii="Arial" w:hAnsi="Arial" w:cs="Arial"/>
        </w:rPr>
        <w:t xml:space="preserve">Figure </w:t>
      </w:r>
      <w:r w:rsidR="00ED45D8" w:rsidRPr="00C072AB">
        <w:rPr>
          <w:rFonts w:ascii="Arial" w:hAnsi="Arial" w:cs="Arial"/>
          <w:noProof/>
        </w:rPr>
        <w:t>1</w:t>
      </w:r>
      <w:r w:rsidR="00ED45D8">
        <w:rPr>
          <w:rFonts w:ascii="Times New Roman" w:hAnsi="Times New Roman" w:cs="Times New Roman"/>
        </w:rPr>
        <w:fldChar w:fldCharType="end"/>
      </w:r>
      <w:r w:rsidR="00ED45D8">
        <w:rPr>
          <w:rFonts w:ascii="Times New Roman" w:hAnsi="Times New Roman" w:cs="Times New Roman"/>
        </w:rPr>
        <w:t xml:space="preserve"> provides an example of such products</w:t>
      </w:r>
      <w:r>
        <w:rPr>
          <w:rFonts w:ascii="Times New Roman" w:hAnsi="Times New Roman" w:cs="Times New Roman"/>
        </w:rPr>
        <w:t xml:space="preserve">. These products provide the ability to vary inputs to account for uncertainty. </w:t>
      </w:r>
    </w:p>
    <w:p w:rsidR="00ED45D8" w:rsidRPr="007345AB" w:rsidRDefault="00ED45D8" w:rsidP="00F56D3E">
      <w:pPr>
        <w:jc w:val="both"/>
        <w:rPr>
          <w:rFonts w:ascii="Arial" w:hAnsi="Arial" w:cs="Arial"/>
          <w:b/>
          <w:sz w:val="24"/>
          <w:szCs w:val="24"/>
        </w:rPr>
      </w:pPr>
      <w:r w:rsidRPr="007345AB">
        <w:rPr>
          <w:rFonts w:ascii="Arial" w:hAnsi="Arial" w:cs="Arial"/>
          <w:b/>
          <w:sz w:val="24"/>
          <w:szCs w:val="24"/>
        </w:rPr>
        <w:t>Use of New Technology</w:t>
      </w:r>
    </w:p>
    <w:p w:rsidR="00ED45D8" w:rsidRDefault="00ED45D8" w:rsidP="00F56D3E">
      <w:pPr>
        <w:jc w:val="both"/>
        <w:rPr>
          <w:rFonts w:ascii="Times New Roman" w:hAnsi="Times New Roman" w:cs="Times New Roman"/>
        </w:rPr>
      </w:pPr>
      <w:r>
        <w:rPr>
          <w:rFonts w:ascii="Times New Roman" w:hAnsi="Times New Roman" w:cs="Times New Roman"/>
        </w:rPr>
        <w:t>Use of rapid temporal resolution remotely sensed d</w:t>
      </w:r>
      <w:r w:rsidR="00445945">
        <w:rPr>
          <w:rFonts w:ascii="Times New Roman" w:hAnsi="Times New Roman" w:cs="Times New Roman"/>
        </w:rPr>
        <w:t xml:space="preserve">ata such as frequent linescans and </w:t>
      </w:r>
      <w:r>
        <w:rPr>
          <w:rFonts w:ascii="Times New Roman" w:hAnsi="Times New Roman" w:cs="Times New Roman"/>
        </w:rPr>
        <w:t>Himawari</w:t>
      </w:r>
      <w:r w:rsidR="00CA5EF5">
        <w:rPr>
          <w:rFonts w:ascii="Times New Roman" w:hAnsi="Times New Roman" w:cs="Times New Roman"/>
        </w:rPr>
        <w:t>-8</w:t>
      </w:r>
      <w:r w:rsidR="00445945">
        <w:rPr>
          <w:rFonts w:ascii="Times New Roman" w:hAnsi="Times New Roman" w:cs="Times New Roman"/>
        </w:rPr>
        <w:t xml:space="preserve"> satellite</w:t>
      </w:r>
      <w:r>
        <w:rPr>
          <w:rFonts w:ascii="Times New Roman" w:hAnsi="Times New Roman" w:cs="Times New Roman"/>
        </w:rPr>
        <w:t xml:space="preserve"> imagery has led to increased situational awareness for a</w:t>
      </w:r>
      <w:r w:rsidR="00486FBD">
        <w:rPr>
          <w:rFonts w:ascii="Times New Roman" w:hAnsi="Times New Roman" w:cs="Times New Roman"/>
        </w:rPr>
        <w:t>ll</w:t>
      </w:r>
      <w:r>
        <w:rPr>
          <w:rFonts w:ascii="Times New Roman" w:hAnsi="Times New Roman" w:cs="Times New Roman"/>
        </w:rPr>
        <w:t xml:space="preserve"> levels of the organisation.</w:t>
      </w:r>
      <w:r w:rsidR="00486FBD">
        <w:rPr>
          <w:rFonts w:ascii="Times New Roman" w:hAnsi="Times New Roman" w:cs="Times New Roman"/>
        </w:rPr>
        <w:t xml:space="preserve"> For Fire Behaviour Analysts, i</w:t>
      </w:r>
      <w:r>
        <w:rPr>
          <w:rFonts w:ascii="Times New Roman" w:hAnsi="Times New Roman" w:cs="Times New Roman"/>
        </w:rPr>
        <w:t xml:space="preserve">t also provides a unique ability to calibrate models both in operational and research modes. </w:t>
      </w:r>
    </w:p>
    <w:p w:rsidR="00ED45D8" w:rsidRDefault="00EC49F3" w:rsidP="00F56D3E">
      <w:pPr>
        <w:jc w:val="both"/>
        <w:rPr>
          <w:rFonts w:ascii="Times New Roman" w:hAnsi="Times New Roman" w:cs="Times New Roman"/>
        </w:rPr>
      </w:pPr>
      <w:r>
        <w:rPr>
          <w:rFonts w:ascii="Times New Roman" w:hAnsi="Times New Roman" w:cs="Times New Roman"/>
        </w:rPr>
        <w:t>Situational Awareness is also significantly enhanced by the use of a fleet of Portable Automatic Weather Stations and Portable Atmospheric Sounding Equipment. This equipment providing the ability for Fire Behviour Analysts (and weather forecasters) to detect dangerous fire weather phenomena, leading to improved fire fighter and community safety.</w:t>
      </w:r>
    </w:p>
    <w:p w:rsidR="00C072AB" w:rsidRDefault="00C072AB" w:rsidP="00C072AB">
      <w:pPr>
        <w:keepNext/>
        <w:jc w:val="both"/>
      </w:pPr>
      <w:r>
        <w:rPr>
          <w:rFonts w:ascii="Times New Roman" w:hAnsi="Times New Roman" w:cs="Times New Roman"/>
        </w:rPr>
        <w:t xml:space="preserve"> </w:t>
      </w:r>
      <w:r>
        <w:rPr>
          <w:rFonts w:ascii="Times New Roman" w:hAnsi="Times New Roman" w:cs="Times New Roman"/>
          <w:noProof/>
          <w:lang w:eastAsia="en-AU"/>
        </w:rPr>
        <w:drawing>
          <wp:inline distT="0" distB="0" distL="0" distR="0" wp14:anchorId="33DAD34F" wp14:editId="6CE94AF3">
            <wp:extent cx="6275070" cy="4392066"/>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90619" cy="4402949"/>
                    </a:xfrm>
                    <a:prstGeom prst="rect">
                      <a:avLst/>
                    </a:prstGeom>
                    <a:noFill/>
                  </pic:spPr>
                </pic:pic>
              </a:graphicData>
            </a:graphic>
          </wp:inline>
        </w:drawing>
      </w:r>
    </w:p>
    <w:p w:rsidR="00C072AB" w:rsidRPr="00C072AB" w:rsidRDefault="00C072AB" w:rsidP="00C072AB">
      <w:pPr>
        <w:pStyle w:val="Caption"/>
        <w:jc w:val="both"/>
        <w:rPr>
          <w:rFonts w:ascii="Arial" w:hAnsi="Arial" w:cs="Arial"/>
        </w:rPr>
      </w:pPr>
      <w:bookmarkStart w:id="0" w:name="_Ref528331002"/>
      <w:r w:rsidRPr="00C072AB">
        <w:rPr>
          <w:rFonts w:ascii="Arial" w:hAnsi="Arial" w:cs="Arial"/>
        </w:rPr>
        <w:t xml:space="preserve">Figure </w:t>
      </w:r>
      <w:r w:rsidRPr="00C072AB">
        <w:rPr>
          <w:rFonts w:ascii="Arial" w:hAnsi="Arial" w:cs="Arial"/>
        </w:rPr>
        <w:fldChar w:fldCharType="begin"/>
      </w:r>
      <w:r w:rsidRPr="00C072AB">
        <w:rPr>
          <w:rFonts w:ascii="Arial" w:hAnsi="Arial" w:cs="Arial"/>
        </w:rPr>
        <w:instrText xml:space="preserve"> SEQ Figure \* ARABIC </w:instrText>
      </w:r>
      <w:r w:rsidRPr="00C072AB">
        <w:rPr>
          <w:rFonts w:ascii="Arial" w:hAnsi="Arial" w:cs="Arial"/>
        </w:rPr>
        <w:fldChar w:fldCharType="separate"/>
      </w:r>
      <w:r w:rsidR="00383C39">
        <w:rPr>
          <w:rFonts w:ascii="Arial" w:hAnsi="Arial" w:cs="Arial"/>
          <w:noProof/>
        </w:rPr>
        <w:t>1</w:t>
      </w:r>
      <w:r w:rsidRPr="00C072AB">
        <w:rPr>
          <w:rFonts w:ascii="Arial" w:hAnsi="Arial" w:cs="Arial"/>
        </w:rPr>
        <w:fldChar w:fldCharType="end"/>
      </w:r>
      <w:bookmarkEnd w:id="0"/>
      <w:r w:rsidRPr="00C072AB">
        <w:rPr>
          <w:rFonts w:ascii="Arial" w:hAnsi="Arial" w:cs="Arial"/>
        </w:rPr>
        <w:t xml:space="preserve"> Examples of Fire behaviour prediction products and the use of ensembles in operational use in NSW</w:t>
      </w:r>
    </w:p>
    <w:p w:rsidR="00035048" w:rsidRPr="007345AB" w:rsidRDefault="007345AB" w:rsidP="00F56D3E">
      <w:pPr>
        <w:jc w:val="both"/>
        <w:rPr>
          <w:rFonts w:ascii="Arial" w:hAnsi="Arial" w:cs="Arial"/>
          <w:b/>
        </w:rPr>
      </w:pPr>
      <w:r w:rsidRPr="007345AB">
        <w:rPr>
          <w:rFonts w:ascii="Arial" w:hAnsi="Arial" w:cs="Arial"/>
          <w:b/>
        </w:rPr>
        <w:t>Use of Ensembles</w:t>
      </w:r>
    </w:p>
    <w:p w:rsidR="007345AB" w:rsidRPr="00087499" w:rsidRDefault="00CA5EF5" w:rsidP="00087499">
      <w:pPr>
        <w:jc w:val="both"/>
        <w:rPr>
          <w:rFonts w:ascii="Times New Roman" w:hAnsi="Times New Roman" w:cs="Times New Roman"/>
        </w:rPr>
      </w:pPr>
      <w:r>
        <w:rPr>
          <w:rFonts w:ascii="Times New Roman" w:hAnsi="Times New Roman" w:cs="Times New Roman"/>
        </w:rPr>
        <w:t>A program</w:t>
      </w:r>
      <w:r w:rsidR="00671386">
        <w:rPr>
          <w:rFonts w:ascii="Times New Roman" w:hAnsi="Times New Roman" w:cs="Times New Roman"/>
        </w:rPr>
        <w:t xml:space="preserve"> to establish a new </w:t>
      </w:r>
      <w:r w:rsidR="007345AB" w:rsidRPr="00087499">
        <w:rPr>
          <w:rFonts w:ascii="Times New Roman" w:hAnsi="Times New Roman" w:cs="Times New Roman"/>
        </w:rPr>
        <w:t>N</w:t>
      </w:r>
      <w:r w:rsidR="00486FBD">
        <w:rPr>
          <w:rFonts w:ascii="Times New Roman" w:hAnsi="Times New Roman" w:cs="Times New Roman"/>
        </w:rPr>
        <w:t xml:space="preserve">ational </w:t>
      </w:r>
      <w:r w:rsidR="007345AB" w:rsidRPr="00087499">
        <w:rPr>
          <w:rFonts w:ascii="Times New Roman" w:hAnsi="Times New Roman" w:cs="Times New Roman"/>
        </w:rPr>
        <w:t>F</w:t>
      </w:r>
      <w:r w:rsidR="00486FBD">
        <w:rPr>
          <w:rFonts w:ascii="Times New Roman" w:hAnsi="Times New Roman" w:cs="Times New Roman"/>
        </w:rPr>
        <w:t xml:space="preserve">ire </w:t>
      </w:r>
      <w:r w:rsidR="007345AB" w:rsidRPr="00087499">
        <w:rPr>
          <w:rFonts w:ascii="Times New Roman" w:hAnsi="Times New Roman" w:cs="Times New Roman"/>
        </w:rPr>
        <w:t>D</w:t>
      </w:r>
      <w:r w:rsidR="00486FBD">
        <w:rPr>
          <w:rFonts w:ascii="Times New Roman" w:hAnsi="Times New Roman" w:cs="Times New Roman"/>
        </w:rPr>
        <w:t xml:space="preserve">anger </w:t>
      </w:r>
      <w:r w:rsidR="007345AB" w:rsidRPr="00087499">
        <w:rPr>
          <w:rFonts w:ascii="Times New Roman" w:hAnsi="Times New Roman" w:cs="Times New Roman"/>
        </w:rPr>
        <w:t>R</w:t>
      </w:r>
      <w:r w:rsidR="00486FBD">
        <w:rPr>
          <w:rFonts w:ascii="Times New Roman" w:hAnsi="Times New Roman" w:cs="Times New Roman"/>
        </w:rPr>
        <w:t xml:space="preserve">atings </w:t>
      </w:r>
      <w:r w:rsidR="007345AB" w:rsidRPr="00087499">
        <w:rPr>
          <w:rFonts w:ascii="Times New Roman" w:hAnsi="Times New Roman" w:cs="Times New Roman"/>
        </w:rPr>
        <w:t>S</w:t>
      </w:r>
      <w:r w:rsidR="00671386">
        <w:rPr>
          <w:rFonts w:ascii="Times New Roman" w:hAnsi="Times New Roman" w:cs="Times New Roman"/>
        </w:rPr>
        <w:t xml:space="preserve">ystem has been </w:t>
      </w:r>
      <w:r>
        <w:rPr>
          <w:rFonts w:ascii="Times New Roman" w:hAnsi="Times New Roman" w:cs="Times New Roman"/>
        </w:rPr>
        <w:t>endorsed by the Australia New Zealand Emergency Management Committee</w:t>
      </w:r>
      <w:r w:rsidR="00671386">
        <w:rPr>
          <w:rFonts w:ascii="Times New Roman" w:hAnsi="Times New Roman" w:cs="Times New Roman"/>
        </w:rPr>
        <w:t>. The system depends on c</w:t>
      </w:r>
      <w:r w:rsidR="007345AB" w:rsidRPr="00087499">
        <w:rPr>
          <w:rFonts w:ascii="Times New Roman" w:hAnsi="Times New Roman" w:cs="Times New Roman"/>
        </w:rPr>
        <w:t xml:space="preserve">alculations </w:t>
      </w:r>
      <w:r w:rsidR="00671386">
        <w:rPr>
          <w:rFonts w:ascii="Times New Roman" w:hAnsi="Times New Roman" w:cs="Times New Roman"/>
        </w:rPr>
        <w:t>using</w:t>
      </w:r>
      <w:r w:rsidR="007345AB" w:rsidRPr="00087499">
        <w:rPr>
          <w:rFonts w:ascii="Times New Roman" w:hAnsi="Times New Roman" w:cs="Times New Roman"/>
        </w:rPr>
        <w:t xml:space="preserve"> fuel information and weather forecasts</w:t>
      </w:r>
      <w:r>
        <w:rPr>
          <w:rFonts w:ascii="Times New Roman" w:hAnsi="Times New Roman" w:cs="Times New Roman"/>
        </w:rPr>
        <w:t xml:space="preserve"> (Figure 2)</w:t>
      </w:r>
      <w:r w:rsidR="007345AB" w:rsidRPr="00087499">
        <w:rPr>
          <w:rFonts w:ascii="Times New Roman" w:hAnsi="Times New Roman" w:cs="Times New Roman"/>
        </w:rPr>
        <w:t>, both of which are uncertain</w:t>
      </w:r>
      <w:r w:rsidR="00671386">
        <w:rPr>
          <w:rFonts w:ascii="Times New Roman" w:hAnsi="Times New Roman" w:cs="Times New Roman"/>
        </w:rPr>
        <w:t xml:space="preserve">. </w:t>
      </w:r>
      <w:r w:rsidR="007345AB" w:rsidRPr="00087499">
        <w:rPr>
          <w:rFonts w:ascii="Times New Roman" w:hAnsi="Times New Roman" w:cs="Times New Roman"/>
        </w:rPr>
        <w:t xml:space="preserve">Ensembles could be used to understand confidence of rating forecasts, </w:t>
      </w:r>
      <w:r w:rsidR="00671386">
        <w:rPr>
          <w:rFonts w:ascii="Times New Roman" w:hAnsi="Times New Roman" w:cs="Times New Roman"/>
        </w:rPr>
        <w:t xml:space="preserve">for example </w:t>
      </w:r>
      <w:r w:rsidR="007345AB" w:rsidRPr="00087499">
        <w:rPr>
          <w:rFonts w:ascii="Times New Roman" w:hAnsi="Times New Roman" w:cs="Times New Roman"/>
        </w:rPr>
        <w:t>Category 4 with 10% change of Category 5</w:t>
      </w:r>
      <w:r w:rsidR="00671386">
        <w:rPr>
          <w:rFonts w:ascii="Times New Roman" w:hAnsi="Times New Roman" w:cs="Times New Roman"/>
        </w:rPr>
        <w:t xml:space="preserve">. </w:t>
      </w:r>
    </w:p>
    <w:p w:rsidR="007345AB" w:rsidRPr="00087499" w:rsidRDefault="00671386" w:rsidP="00087499">
      <w:pPr>
        <w:jc w:val="both"/>
        <w:rPr>
          <w:rFonts w:ascii="Times New Roman" w:hAnsi="Times New Roman" w:cs="Times New Roman"/>
        </w:rPr>
      </w:pPr>
      <w:r>
        <w:rPr>
          <w:rFonts w:ascii="Times New Roman" w:hAnsi="Times New Roman" w:cs="Times New Roman"/>
        </w:rPr>
        <w:t>The use of ensembles could</w:t>
      </w:r>
      <w:r w:rsidR="007345AB" w:rsidRPr="00087499">
        <w:rPr>
          <w:rFonts w:ascii="Times New Roman" w:hAnsi="Times New Roman" w:cs="Times New Roman"/>
        </w:rPr>
        <w:t xml:space="preserve"> also help to mitigate the issues caused by needing to have cut-offs between categories, which are currently handled informally using ‘discretionary range’.</w:t>
      </w:r>
    </w:p>
    <w:p w:rsidR="007345AB" w:rsidRDefault="004C7B2A" w:rsidP="00F56D3E">
      <w:pPr>
        <w:jc w:val="both"/>
        <w:rPr>
          <w:rFonts w:ascii="Times New Roman" w:hAnsi="Times New Roman" w:cs="Times New Roman"/>
        </w:rPr>
      </w:pPr>
      <w:r>
        <w:rPr>
          <w:rFonts w:ascii="Times New Roman" w:hAnsi="Times New Roman" w:cs="Times New Roman"/>
        </w:rPr>
        <w:t>Plans are being implemented for the</w:t>
      </w:r>
      <w:r w:rsidR="00C20929">
        <w:rPr>
          <w:rFonts w:ascii="Times New Roman" w:hAnsi="Times New Roman" w:cs="Times New Roman"/>
        </w:rPr>
        <w:t xml:space="preserve"> next generation of Bush Fire Risk Management Planning in NSW </w:t>
      </w:r>
      <w:r>
        <w:rPr>
          <w:rFonts w:ascii="Times New Roman" w:hAnsi="Times New Roman" w:cs="Times New Roman"/>
        </w:rPr>
        <w:t xml:space="preserve">to be underpinned by bush fire simulators. These simulator engines are the same as those used for forecasting and suffer from the same issues identified by Faggian et.al. (2017). The use of ensembles </w:t>
      </w:r>
      <w:r w:rsidR="00C20929">
        <w:rPr>
          <w:rFonts w:ascii="Times New Roman" w:hAnsi="Times New Roman" w:cs="Times New Roman"/>
        </w:rPr>
        <w:t xml:space="preserve">will also benefit </w:t>
      </w:r>
      <w:r>
        <w:rPr>
          <w:rFonts w:ascii="Times New Roman" w:hAnsi="Times New Roman" w:cs="Times New Roman"/>
        </w:rPr>
        <w:t xml:space="preserve">risk planning by reducing  uncertainty associated with the inputs. </w:t>
      </w:r>
      <w:r w:rsidR="00C20929">
        <w:rPr>
          <w:rFonts w:ascii="Times New Roman" w:hAnsi="Times New Roman" w:cs="Times New Roman"/>
        </w:rPr>
        <w:t xml:space="preserve"> </w:t>
      </w:r>
    </w:p>
    <w:p w:rsidR="00383C39" w:rsidRDefault="007345AB" w:rsidP="00383C39">
      <w:pPr>
        <w:keepNext/>
        <w:jc w:val="both"/>
      </w:pPr>
      <w:r>
        <w:rPr>
          <w:rFonts w:ascii="Times New Roman" w:hAnsi="Times New Roman" w:cs="Times New Roman"/>
          <w:noProof/>
          <w:lang w:eastAsia="en-AU"/>
        </w:rPr>
        <w:drawing>
          <wp:inline distT="0" distB="0" distL="0" distR="0" wp14:anchorId="4CED3088" wp14:editId="426BACBE">
            <wp:extent cx="6067425" cy="382369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82788" cy="3833379"/>
                    </a:xfrm>
                    <a:prstGeom prst="rect">
                      <a:avLst/>
                    </a:prstGeom>
                    <a:noFill/>
                  </pic:spPr>
                </pic:pic>
              </a:graphicData>
            </a:graphic>
          </wp:inline>
        </w:drawing>
      </w:r>
    </w:p>
    <w:p w:rsidR="007345AB" w:rsidRDefault="00383C39" w:rsidP="00383C39">
      <w:pPr>
        <w:pStyle w:val="Caption"/>
        <w:jc w:val="both"/>
        <w:rPr>
          <w:rFonts w:ascii="Times New Roman" w:hAnsi="Times New Roman" w:cs="Times New Roman"/>
        </w:rPr>
      </w:pPr>
      <w:r>
        <w:t xml:space="preserve">Figure </w:t>
      </w:r>
      <w:r w:rsidR="00CA5EF5">
        <w:rPr>
          <w:noProof/>
        </w:rPr>
        <w:fldChar w:fldCharType="begin"/>
      </w:r>
      <w:r w:rsidR="00CA5EF5">
        <w:rPr>
          <w:noProof/>
        </w:rPr>
        <w:instrText xml:space="preserve"> SEQ Figure \* ARABIC </w:instrText>
      </w:r>
      <w:r w:rsidR="00CA5EF5">
        <w:rPr>
          <w:noProof/>
        </w:rPr>
        <w:fldChar w:fldCharType="separate"/>
      </w:r>
      <w:r>
        <w:rPr>
          <w:noProof/>
        </w:rPr>
        <w:t>2</w:t>
      </w:r>
      <w:r w:rsidR="00CA5EF5">
        <w:rPr>
          <w:noProof/>
        </w:rPr>
        <w:fldChar w:fldCharType="end"/>
      </w:r>
      <w:r>
        <w:t xml:space="preserve"> </w:t>
      </w:r>
      <w:r w:rsidR="00CA5EF5">
        <w:t xml:space="preserve">Research Prototype </w:t>
      </w:r>
      <w:r>
        <w:t>National Fire Danger Rating System</w:t>
      </w:r>
      <w:r w:rsidR="00CA5EF5">
        <w:t>. Left) Fuel types, Right) Sample ratings map.</w:t>
      </w:r>
    </w:p>
    <w:p w:rsidR="00383C39" w:rsidRDefault="00383C39" w:rsidP="00F56D3E">
      <w:pPr>
        <w:jc w:val="both"/>
        <w:rPr>
          <w:rFonts w:ascii="Times New Roman" w:hAnsi="Times New Roman" w:cs="Times New Roman"/>
        </w:rPr>
      </w:pPr>
    </w:p>
    <w:p w:rsidR="00383C39" w:rsidRDefault="00383C39" w:rsidP="00F56D3E">
      <w:pPr>
        <w:jc w:val="both"/>
        <w:rPr>
          <w:rFonts w:ascii="Times New Roman" w:hAnsi="Times New Roman" w:cs="Times New Roman"/>
        </w:rPr>
      </w:pPr>
    </w:p>
    <w:p w:rsidR="007345AB" w:rsidRDefault="007345AB" w:rsidP="007345AB">
      <w:pPr>
        <w:keepNext/>
        <w:jc w:val="both"/>
      </w:pPr>
      <w:r>
        <w:rPr>
          <w:rFonts w:ascii="Times New Roman" w:hAnsi="Times New Roman" w:cs="Times New Roman"/>
          <w:noProof/>
          <w:lang w:eastAsia="en-AU"/>
        </w:rPr>
        <w:drawing>
          <wp:inline distT="0" distB="0" distL="0" distR="0" wp14:anchorId="37CEDEF9" wp14:editId="164CCA28">
            <wp:extent cx="6116320" cy="292713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39757" cy="2938349"/>
                    </a:xfrm>
                    <a:prstGeom prst="rect">
                      <a:avLst/>
                    </a:prstGeom>
                    <a:noFill/>
                  </pic:spPr>
                </pic:pic>
              </a:graphicData>
            </a:graphic>
          </wp:inline>
        </w:drawing>
      </w:r>
    </w:p>
    <w:p w:rsidR="007345AB" w:rsidRDefault="007345AB" w:rsidP="007345AB">
      <w:pPr>
        <w:pStyle w:val="Caption"/>
        <w:jc w:val="both"/>
      </w:pPr>
      <w:r>
        <w:t xml:space="preserve">Figure </w:t>
      </w:r>
      <w:r w:rsidR="00CA5EF5">
        <w:rPr>
          <w:noProof/>
        </w:rPr>
        <w:fldChar w:fldCharType="begin"/>
      </w:r>
      <w:r w:rsidR="00CA5EF5">
        <w:rPr>
          <w:noProof/>
        </w:rPr>
        <w:instrText xml:space="preserve"> SEQ Figure \* ARABIC </w:instrText>
      </w:r>
      <w:r w:rsidR="00CA5EF5">
        <w:rPr>
          <w:noProof/>
        </w:rPr>
        <w:fldChar w:fldCharType="separate"/>
      </w:r>
      <w:r w:rsidR="00383C39">
        <w:rPr>
          <w:noProof/>
        </w:rPr>
        <w:t>3</w:t>
      </w:r>
      <w:r w:rsidR="00CA5EF5">
        <w:rPr>
          <w:noProof/>
        </w:rPr>
        <w:fldChar w:fldCharType="end"/>
      </w:r>
      <w:r>
        <w:t xml:space="preserve"> Use of simulators to forecast probabilistic risk</w:t>
      </w:r>
    </w:p>
    <w:p w:rsidR="00383C39" w:rsidRPr="00383C39" w:rsidRDefault="00383C39" w:rsidP="00383C39">
      <w:pPr>
        <w:rPr>
          <w:rFonts w:ascii="Arial" w:hAnsi="Arial" w:cs="Arial"/>
          <w:b/>
        </w:rPr>
      </w:pPr>
      <w:r w:rsidRPr="00383C39">
        <w:rPr>
          <w:rFonts w:ascii="Arial" w:hAnsi="Arial" w:cs="Arial"/>
          <w:b/>
        </w:rPr>
        <w:t>Conclusion</w:t>
      </w:r>
    </w:p>
    <w:p w:rsidR="00383C39" w:rsidRDefault="00087499" w:rsidP="00383C39">
      <w:r>
        <w:t xml:space="preserve">There are </w:t>
      </w:r>
      <w:r w:rsidR="003F0DCF">
        <w:t>s</w:t>
      </w:r>
      <w:r>
        <w:t>till m</w:t>
      </w:r>
      <w:r w:rsidR="00383C39">
        <w:t xml:space="preserve">any gaps in fire behaviour knowledge and modelling capability. </w:t>
      </w:r>
      <w:r>
        <w:t>N</w:t>
      </w:r>
      <w:r w:rsidR="00383C39">
        <w:t xml:space="preserve">ew technologies </w:t>
      </w:r>
      <w:r>
        <w:t xml:space="preserve">are </w:t>
      </w:r>
      <w:r w:rsidR="00383C39">
        <w:t xml:space="preserve">emerging which have the ability to overwhelm users of the products with data.  </w:t>
      </w:r>
      <w:r w:rsidR="003F0DCF">
        <w:t>Interpretation</w:t>
      </w:r>
      <w:r>
        <w:t xml:space="preserve"> and utilisation of these outputs for fire behaviour predictions will be </w:t>
      </w:r>
      <w:r w:rsidR="00AE1F49">
        <w:t xml:space="preserve"> a  challenge for </w:t>
      </w:r>
      <w:r w:rsidR="00671386">
        <w:t xml:space="preserve">the </w:t>
      </w:r>
      <w:r w:rsidR="00383C39">
        <w:t>NSW RFS Predictive Services Unit</w:t>
      </w:r>
      <w:r w:rsidR="00671386">
        <w:t>.</w:t>
      </w:r>
      <w:r w:rsidR="00AE1F49">
        <w:t xml:space="preserve">  The unit is uniquely positioned to help the NSW RFS navigate the challenges and i</w:t>
      </w:r>
      <w:r w:rsidR="00383C39">
        <w:t xml:space="preserve">mprove our </w:t>
      </w:r>
      <w:r w:rsidR="003F0DCF">
        <w:t>ability</w:t>
      </w:r>
      <w:r w:rsidR="00383C39">
        <w:t xml:space="preserve"> to underpin operations </w:t>
      </w:r>
      <w:r>
        <w:t>with the best available science to improve safety outcomes for operational personnel and the community as a whole</w:t>
      </w:r>
      <w:r w:rsidR="00AE1F49">
        <w:t>.</w:t>
      </w:r>
    </w:p>
    <w:p w:rsidR="00383C39" w:rsidRPr="00383C39" w:rsidRDefault="00383C39" w:rsidP="00383C39">
      <w:pPr>
        <w:rPr>
          <w:rFonts w:ascii="Arial" w:hAnsi="Arial" w:cs="Arial"/>
          <w:b/>
        </w:rPr>
      </w:pPr>
      <w:r w:rsidRPr="00383C39">
        <w:rPr>
          <w:rFonts w:ascii="Arial" w:hAnsi="Arial" w:cs="Arial"/>
          <w:b/>
        </w:rPr>
        <w:t xml:space="preserve">References </w:t>
      </w:r>
    </w:p>
    <w:p w:rsidR="00445945" w:rsidRDefault="00445945" w:rsidP="00670195">
      <w:r>
        <w:t>Faggian, N., Bridge, C., Fox-H</w:t>
      </w:r>
      <w:r w:rsidR="00CA5EF5">
        <w:t>u</w:t>
      </w:r>
      <w:r>
        <w:t>ghes, P., Jolly, C., Jacobs, H., Ebert, B., and Bally, J. (2017) Bush Fire Predictive Services Final Report: An Evaluation of Fire Spread Simulators Used in Australia. Australian Bureau of Meteorology.</w:t>
      </w:r>
    </w:p>
    <w:p w:rsidR="00670195" w:rsidRDefault="00670195" w:rsidP="00670195">
      <w:r>
        <w:t>Neale, T., May, D. (2018) Bushfire simulators and analysis in Australia: insights into an emerging sociotechnical practice. Environmental Hazards 17, 200-218.</w:t>
      </w:r>
    </w:p>
    <w:p w:rsidR="00670195" w:rsidRDefault="00670195" w:rsidP="00670195"/>
    <w:sectPr w:rsidR="0067019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Times New Roman">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87B"/>
    <w:rsid w:val="00035048"/>
    <w:rsid w:val="000471D1"/>
    <w:rsid w:val="00087499"/>
    <w:rsid w:val="00284031"/>
    <w:rsid w:val="00366695"/>
    <w:rsid w:val="00383C39"/>
    <w:rsid w:val="003F0DCF"/>
    <w:rsid w:val="00445945"/>
    <w:rsid w:val="00486FBD"/>
    <w:rsid w:val="004C7B2A"/>
    <w:rsid w:val="00670195"/>
    <w:rsid w:val="00671386"/>
    <w:rsid w:val="006C6FCE"/>
    <w:rsid w:val="007345AB"/>
    <w:rsid w:val="008D1A3B"/>
    <w:rsid w:val="00900BF1"/>
    <w:rsid w:val="00A02015"/>
    <w:rsid w:val="00AA6789"/>
    <w:rsid w:val="00AE1F49"/>
    <w:rsid w:val="00B15278"/>
    <w:rsid w:val="00B81E0E"/>
    <w:rsid w:val="00C072AB"/>
    <w:rsid w:val="00C20929"/>
    <w:rsid w:val="00C73108"/>
    <w:rsid w:val="00CA5EF5"/>
    <w:rsid w:val="00EA387B"/>
    <w:rsid w:val="00EC49F3"/>
    <w:rsid w:val="00ED45D8"/>
    <w:rsid w:val="00F56D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A72F3"/>
  <w15:chartTrackingRefBased/>
  <w15:docId w15:val="{47B0275F-0817-4698-BB8E-965CCFF7F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71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1D1"/>
    <w:rPr>
      <w:rFonts w:ascii="Segoe UI" w:hAnsi="Segoe UI" w:cs="Segoe UI"/>
      <w:sz w:val="18"/>
      <w:szCs w:val="18"/>
    </w:rPr>
  </w:style>
  <w:style w:type="paragraph" w:styleId="Caption">
    <w:name w:val="caption"/>
    <w:basedOn w:val="Normal"/>
    <w:next w:val="Normal"/>
    <w:uiPriority w:val="35"/>
    <w:unhideWhenUsed/>
    <w:qFormat/>
    <w:rsid w:val="00C072AB"/>
    <w:pPr>
      <w:spacing w:after="200" w:line="240" w:lineRule="auto"/>
    </w:pPr>
    <w:rPr>
      <w:i/>
      <w:iCs/>
      <w:color w:val="44546A" w:themeColor="text2"/>
      <w:sz w:val="18"/>
      <w:szCs w:val="18"/>
    </w:rPr>
  </w:style>
  <w:style w:type="paragraph" w:styleId="NormalWeb">
    <w:name w:val="Normal (Web)"/>
    <w:basedOn w:val="Normal"/>
    <w:uiPriority w:val="99"/>
    <w:semiHidden/>
    <w:unhideWhenUsed/>
    <w:rsid w:val="007345A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CA5EF5"/>
    <w:rPr>
      <w:sz w:val="16"/>
      <w:szCs w:val="16"/>
    </w:rPr>
  </w:style>
  <w:style w:type="paragraph" w:styleId="CommentText">
    <w:name w:val="annotation text"/>
    <w:basedOn w:val="Normal"/>
    <w:link w:val="CommentTextChar"/>
    <w:uiPriority w:val="99"/>
    <w:semiHidden/>
    <w:unhideWhenUsed/>
    <w:rsid w:val="00CA5EF5"/>
    <w:pPr>
      <w:spacing w:line="240" w:lineRule="auto"/>
    </w:pPr>
    <w:rPr>
      <w:sz w:val="20"/>
      <w:szCs w:val="20"/>
    </w:rPr>
  </w:style>
  <w:style w:type="character" w:customStyle="1" w:styleId="CommentTextChar">
    <w:name w:val="Comment Text Char"/>
    <w:basedOn w:val="DefaultParagraphFont"/>
    <w:link w:val="CommentText"/>
    <w:uiPriority w:val="99"/>
    <w:semiHidden/>
    <w:rsid w:val="00CA5EF5"/>
    <w:rPr>
      <w:sz w:val="20"/>
      <w:szCs w:val="20"/>
    </w:rPr>
  </w:style>
  <w:style w:type="paragraph" w:styleId="CommentSubject">
    <w:name w:val="annotation subject"/>
    <w:basedOn w:val="CommentText"/>
    <w:next w:val="CommentText"/>
    <w:link w:val="CommentSubjectChar"/>
    <w:uiPriority w:val="99"/>
    <w:semiHidden/>
    <w:unhideWhenUsed/>
    <w:rsid w:val="00CA5EF5"/>
    <w:rPr>
      <w:b/>
      <w:bCs/>
    </w:rPr>
  </w:style>
  <w:style w:type="character" w:customStyle="1" w:styleId="CommentSubjectChar">
    <w:name w:val="Comment Subject Char"/>
    <w:basedOn w:val="CommentTextChar"/>
    <w:link w:val="CommentSubject"/>
    <w:uiPriority w:val="99"/>
    <w:semiHidden/>
    <w:rsid w:val="00CA5E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760127">
      <w:bodyDiv w:val="1"/>
      <w:marLeft w:val="0"/>
      <w:marRight w:val="0"/>
      <w:marTop w:val="0"/>
      <w:marBottom w:val="0"/>
      <w:divBdr>
        <w:top w:val="none" w:sz="0" w:space="0" w:color="auto"/>
        <w:left w:val="none" w:sz="0" w:space="0" w:color="auto"/>
        <w:bottom w:val="none" w:sz="0" w:space="0" w:color="auto"/>
        <w:right w:val="none" w:sz="0" w:space="0" w:color="auto"/>
      </w:divBdr>
    </w:div>
    <w:div w:id="101449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3.xml"/><Relationship Id="rId5" Type="http://schemas.openxmlformats.org/officeDocument/2006/relationships/image" Target="media/image2.png"/><Relationship Id="rId10" Type="http://schemas.openxmlformats.org/officeDocument/2006/relationships/customXml" Target="../customXml/item2.xml"/><Relationship Id="rId4" Type="http://schemas.openxmlformats.org/officeDocument/2006/relationships/image" Target="media/image1.png"/><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BoM Word Document" ma:contentTypeID="0x0101003C72E2A95793B445BCF48C187ECAB406005800144B63D14A4790FBE49B0316AC5A" ma:contentTypeVersion="11" ma:contentTypeDescription="BoM Document Content Type is the base content type used to control all Bureau managed word document." ma:contentTypeScope="" ma:versionID="a3b519e23f58d4680ca3b1862897a284">
  <xsd:schema xmlns:xsd="http://www.w3.org/2001/XMLSchema" xmlns:xs="http://www.w3.org/2001/XMLSchema" xmlns:p="http://schemas.microsoft.com/office/2006/metadata/properties" xmlns:ns2="040901f0-f8d9-40fb-8d58-b765ce24d9ce" xmlns:ns3="6f05b64c-469a-407b-9cd3-bd342ad01db4" targetNamespace="http://schemas.microsoft.com/office/2006/metadata/properties" ma:root="true" ma:fieldsID="d79d90afa15a46682588b6fea1e7f3db" ns2:_="" ns3:_="">
    <xsd:import namespace="040901f0-f8d9-40fb-8d58-b765ce24d9ce"/>
    <xsd:import namespace="6f05b64c-469a-407b-9cd3-bd342ad01db4"/>
    <xsd:element name="properties">
      <xsd:complexType>
        <xsd:sequence>
          <xsd:element name="documentManagement">
            <xsd:complexType>
              <xsd:all>
                <xsd:element ref="ns2:fb34f16c3c324f5e8be2b1fc76b6b3ac" minOccurs="0"/>
                <xsd:element ref="ns2:TaxCatchAll" minOccurs="0"/>
                <xsd:element ref="ns2:TaxCatchAllLabel" minOccurs="0"/>
                <xsd:element ref="ns2:TaxKeywordTaxHTField" minOccurs="0"/>
                <xsd:element ref="ns2:SiteKeyword" minOccurs="0"/>
                <xsd:element ref="ns2:FileClass" minOccurs="0"/>
                <xsd:element ref="ns2:FileCategory" minOccurs="0"/>
                <xsd:element ref="ns2:RPNumber"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0901f0-f8d9-40fb-8d58-b765ce24d9ce" elementFormDefault="qualified">
    <xsd:import namespace="http://schemas.microsoft.com/office/2006/documentManagement/types"/>
    <xsd:import namespace="http://schemas.microsoft.com/office/infopath/2007/PartnerControls"/>
    <xsd:element name="fb34f16c3c324f5e8be2b1fc76b6b3ac" ma:index="8" nillable="true" ma:taxonomy="true" ma:internalName="fb34f16c3c324f5e8be2b1fc76b6b3ac" ma:taxonomyFieldName="Record_x0020_Activity" ma:displayName="Record Activity" ma:fieldId="{fb34f16c-3c32-4f5e-8be2-b1fc76b6b3ac}" ma:sspId="ec9612d0-dc94-4ffe-ad7d-ed54524ecfd4" ma:termSetId="2edc4fbf-5846-4093-a4e9-2dc17d184c06"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c101939b-6c49-4853-b5fb-74ccb9eaf6b8}" ma:internalName="TaxCatchAll" ma:showField="CatchAllData" ma:web="040901f0-f8d9-40fb-8d58-b765ce24d9c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101939b-6c49-4853-b5fb-74ccb9eaf6b8}" ma:internalName="TaxCatchAllLabel" ma:readOnly="true" ma:showField="CatchAllDataLabel" ma:web="040901f0-f8d9-40fb-8d58-b765ce24d9ce">
      <xsd:complexType>
        <xsd:complexContent>
          <xsd:extension base="dms:MultiChoiceLookup">
            <xsd:sequence>
              <xsd:element name="Value" type="dms:Lookup" maxOccurs="unbounded" minOccurs="0" nillable="true"/>
            </xsd:sequence>
          </xsd:extension>
        </xsd:complexContent>
      </xsd:complexType>
    </xsd:element>
    <xsd:element name="TaxKeywordTaxHTField" ma:index="12" nillable="true" ma:taxonomy="true" ma:internalName="TaxKeywordTaxHTField" ma:taxonomyFieldName="TaxKeyword" ma:displayName="Enterprise Keywords" ma:fieldId="{23f27201-bee3-471e-b2e7-b64fd8b7ca38}" ma:taxonomyMulti="true" ma:sspId="ec9612d0-dc94-4ffe-ad7d-ed54524ecfd4" ma:termSetId="00000000-0000-0000-0000-000000000000" ma:anchorId="00000000-0000-0000-0000-000000000000" ma:open="true" ma:isKeyword="true">
      <xsd:complexType>
        <xsd:sequence>
          <xsd:element ref="pc:Terms" minOccurs="0" maxOccurs="1"/>
        </xsd:sequence>
      </xsd:complexType>
    </xsd:element>
    <xsd:element name="SiteKeyword" ma:index="14" nillable="true" ma:displayName="Site Keyword" ma:description="Site keywords with semicolon(;) delimiter." ma:hidden="true" ma:internalName="SiteKeyword" ma:readOnly="false">
      <xsd:simpleType>
        <xsd:restriction base="dms:Text"/>
      </xsd:simpleType>
    </xsd:element>
    <xsd:element name="FileClass" ma:index="15"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FileCategory" ma:index="16"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RPNumber" ma:index="17" nillable="true" ma:displayName="RPNumber" ma:description="Record Number from RecordPoint." ma:hidden="true" ma:internalName="RPNumber"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05b64c-469a-407b-9cd3-bd342ad01db4"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b34f16c3c324f5e8be2b1fc76b6b3ac xmlns="040901f0-f8d9-40fb-8d58-b765ce24d9ce">
      <Terms xmlns="http://schemas.microsoft.com/office/infopath/2007/PartnerControls"/>
    </fb34f16c3c324f5e8be2b1fc76b6b3ac>
    <FileClass xmlns="040901f0-f8d9-40fb-8d58-b765ce24d9ce"/>
    <TaxKeywordTaxHTField xmlns="040901f0-f8d9-40fb-8d58-b765ce24d9ce">
      <Terms xmlns="http://schemas.microsoft.com/office/infopath/2007/PartnerControls"/>
    </TaxKeywordTaxHTField>
    <TaxCatchAll xmlns="040901f0-f8d9-40fb-8d58-b765ce24d9ce"/>
    <SiteKeyword xmlns="040901f0-f8d9-40fb-8d58-b765ce24d9ce" xsi:nil="true"/>
    <FileCategory xmlns="040901f0-f8d9-40fb-8d58-b765ce24d9ce"/>
    <RPNumber xmlns="040901f0-f8d9-40fb-8d58-b765ce24d9ce" xsi:nil="true"/>
  </documentManagement>
</p:properties>
</file>

<file path=customXml/itemProps1.xml><?xml version="1.0" encoding="utf-8"?>
<ds:datastoreItem xmlns:ds="http://schemas.openxmlformats.org/officeDocument/2006/customXml" ds:itemID="{D997E2B0-8A5A-4B1C-B81B-D10AD1A68E13}"/>
</file>

<file path=customXml/itemProps2.xml><?xml version="1.0" encoding="utf-8"?>
<ds:datastoreItem xmlns:ds="http://schemas.openxmlformats.org/officeDocument/2006/customXml" ds:itemID="{36F56454-6AB8-4BBB-8ED5-F74F589B4EC8}"/>
</file>

<file path=customXml/itemProps3.xml><?xml version="1.0" encoding="utf-8"?>
<ds:datastoreItem xmlns:ds="http://schemas.openxmlformats.org/officeDocument/2006/customXml" ds:itemID="{6847727A-A402-4DCA-82A3-DE6F05C518F3}"/>
</file>

<file path=docProps/app.xml><?xml version="1.0" encoding="utf-8"?>
<Properties xmlns="http://schemas.openxmlformats.org/officeDocument/2006/extended-properties" xmlns:vt="http://schemas.openxmlformats.org/officeDocument/2006/docPropsVTypes">
  <Template>Normal.dotm</Template>
  <TotalTime>0</TotalTime>
  <Pages>1</Pages>
  <Words>884</Words>
  <Characters>5040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NSW Rural Fire Service</Company>
  <LinksUpToDate>false</LinksUpToDate>
  <CharactersWithSpaces>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McCoy</dc:creator>
  <cp:keywords/>
  <dc:description/>
  <cp:lastModifiedBy>Laurence McCoy</cp:lastModifiedBy>
  <cp:revision>2</cp:revision>
  <cp:lastPrinted>2018-10-26T03:54:00Z</cp:lastPrinted>
  <dcterms:created xsi:type="dcterms:W3CDTF">2018-10-29T03:28:00Z</dcterms:created>
  <dcterms:modified xsi:type="dcterms:W3CDTF">2018-10-29T03:28:00Z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0x0101003C72E2A95793B445BCF48C187ECAB406005800144B63D14A4790FBE49B0316AC5A</vt:lpwstr>
  </property>
  <property fmtid="{D5CDD505-2E9C-101B-9397-08002B2CF9AE}" pid="3" name="TaxKeyword">
    <vt:lpwstr/>
  </property>
  <property fmtid="{D5CDD505-2E9C-101B-9397-08002B2CF9AE}" pid="4" name="Record Activity">
    <vt:lpwstr/>
  </property>
</Properties>
</file>