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ED1BE" w14:textId="6BC0890A" w:rsidR="003E0B01" w:rsidRPr="005B3F83" w:rsidRDefault="00F57CC0" w:rsidP="00D2071C">
      <w:pPr>
        <w:pStyle w:val="Heading1"/>
        <w:jc w:val="center"/>
      </w:pPr>
      <w:r>
        <w:t xml:space="preserve">Use of Ensembles in </w:t>
      </w:r>
      <w:r w:rsidR="00B64DD6">
        <w:t xml:space="preserve">the Energy and Resource sector forecasts </w:t>
      </w:r>
    </w:p>
    <w:p w14:paraId="32D0673A" w14:textId="77777777" w:rsidR="001D07A8" w:rsidRDefault="001D07A8" w:rsidP="001D07A8"/>
    <w:p w14:paraId="18D87275" w14:textId="2177260A" w:rsidR="003E0B01" w:rsidRPr="00B64A79" w:rsidRDefault="003E0B01" w:rsidP="00B64A7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B64A79">
        <w:rPr>
          <w:rFonts w:ascii="Times New Roman" w:hAnsi="Times New Roman" w:cs="Times New Roman"/>
          <w:color w:val="auto"/>
          <w:sz w:val="24"/>
          <w:szCs w:val="24"/>
        </w:rPr>
        <w:t>Author</w:t>
      </w:r>
      <w:r w:rsidR="000D0681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5C1913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F57CC0">
        <w:rPr>
          <w:rFonts w:ascii="Times New Roman" w:hAnsi="Times New Roman" w:cs="Times New Roman"/>
          <w:color w:val="auto"/>
          <w:sz w:val="24"/>
          <w:szCs w:val="24"/>
        </w:rPr>
        <w:t xml:space="preserve"> Bradley</w:t>
      </w:r>
      <w:r w:rsidRPr="00B64A7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F57CC0">
        <w:rPr>
          <w:rFonts w:ascii="Times New Roman" w:hAnsi="Times New Roman" w:cs="Times New Roman"/>
          <w:color w:val="auto"/>
          <w:sz w:val="24"/>
          <w:szCs w:val="24"/>
        </w:rPr>
        <w:t>Hall</w:t>
      </w:r>
      <w:r w:rsidRPr="00B64A79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</w:p>
    <w:p w14:paraId="42ABC214" w14:textId="77777777" w:rsidR="003E0B01" w:rsidRPr="00B64A79" w:rsidRDefault="003E0B01" w:rsidP="003E0B01"/>
    <w:p w14:paraId="4575B52E" w14:textId="3540AD77" w:rsidR="00F57CC0" w:rsidRPr="00B64A79" w:rsidRDefault="00F57CC0" w:rsidP="00F57CC0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i/>
          <w:sz w:val="22"/>
          <w:szCs w:val="22"/>
        </w:rPr>
        <w:t>Energy and Resources</w:t>
      </w:r>
      <w:r w:rsidRPr="00B64A79">
        <w:rPr>
          <w:rFonts w:ascii="Times New Roman" w:hAnsi="Times New Roman" w:cs="Times New Roman"/>
          <w:i/>
          <w:sz w:val="22"/>
          <w:szCs w:val="22"/>
        </w:rPr>
        <w:t xml:space="preserve">, Bureau of Meteorology, </w:t>
      </w:r>
      <w:r>
        <w:rPr>
          <w:rFonts w:ascii="Times New Roman" w:hAnsi="Times New Roman" w:cs="Times New Roman"/>
          <w:i/>
          <w:sz w:val="22"/>
          <w:szCs w:val="22"/>
        </w:rPr>
        <w:t>Perth</w:t>
      </w:r>
    </w:p>
    <w:p w14:paraId="303EA7AE" w14:textId="77777777" w:rsidR="00B64A79" w:rsidRDefault="00B64A79" w:rsidP="00B64A79">
      <w:pPr>
        <w:rPr>
          <w:rFonts w:ascii="Times New Roman" w:hAnsi="Times New Roman" w:cs="Times New Roman"/>
          <w:sz w:val="22"/>
          <w:szCs w:val="22"/>
        </w:rPr>
      </w:pPr>
    </w:p>
    <w:p w14:paraId="79618D76" w14:textId="6D0FD7EA" w:rsidR="00B64A79" w:rsidRPr="00B64A79" w:rsidRDefault="00F57CC0" w:rsidP="00B64A79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bradley.hall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@bom.gov.au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7DEBC976" w14:textId="77777777" w:rsidR="008E5D94" w:rsidRDefault="008E5D94" w:rsidP="00B64A79"/>
    <w:p w14:paraId="574AB0E6" w14:textId="58C8EFF2" w:rsidR="001D07A8" w:rsidRPr="001D07A8" w:rsidRDefault="008E5D94" w:rsidP="001D07A8">
      <w:pPr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Applying ensemble guidance </w:t>
      </w:r>
      <w:r w:rsidR="009D05F0">
        <w:rPr>
          <w:rFonts w:ascii="Arial" w:hAnsi="Arial" w:cs="Times New Roman"/>
          <w:b/>
        </w:rPr>
        <w:t xml:space="preserve">to </w:t>
      </w:r>
      <w:r w:rsidR="005C1913">
        <w:rPr>
          <w:rFonts w:ascii="Arial" w:hAnsi="Arial" w:cs="Times New Roman"/>
          <w:b/>
        </w:rPr>
        <w:t>offshore w</w:t>
      </w:r>
      <w:r w:rsidR="009D05F0">
        <w:rPr>
          <w:rFonts w:ascii="Arial" w:hAnsi="Arial" w:cs="Times New Roman"/>
          <w:b/>
        </w:rPr>
        <w:t>eather forecasts</w:t>
      </w:r>
    </w:p>
    <w:p w14:paraId="63E15A1B" w14:textId="77777777" w:rsidR="001D07A8" w:rsidRPr="001D07A8" w:rsidRDefault="001D07A8" w:rsidP="00B64A79"/>
    <w:p w14:paraId="3250FBAC" w14:textId="1B410092" w:rsidR="00B64A79" w:rsidRDefault="008E5D94" w:rsidP="006136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Ensemble weather models are utilized for their ability to provide a range of probabilistic outcomes. There is a shift from the customers in the resource sector (mainly offshore NW Shelf oil and gas customers) to require more probabilistic</w:t>
      </w:r>
      <w:r w:rsidR="009D05F0">
        <w:rPr>
          <w:rFonts w:ascii="Times New Roman" w:hAnsi="Times New Roman" w:cs="Times New Roman"/>
          <w:sz w:val="22"/>
          <w:szCs w:val="22"/>
        </w:rPr>
        <w:t xml:space="preserve"> forecast products </w:t>
      </w:r>
      <w:r w:rsidR="005C1913">
        <w:rPr>
          <w:rFonts w:ascii="Times New Roman" w:hAnsi="Times New Roman" w:cs="Times New Roman"/>
          <w:sz w:val="22"/>
          <w:szCs w:val="22"/>
        </w:rPr>
        <w:t xml:space="preserve">to better align with their planning </w:t>
      </w:r>
      <w:r>
        <w:rPr>
          <w:rFonts w:ascii="Times New Roman" w:hAnsi="Times New Roman" w:cs="Times New Roman"/>
          <w:sz w:val="22"/>
          <w:szCs w:val="22"/>
        </w:rPr>
        <w:t xml:space="preserve">and risk management </w:t>
      </w:r>
      <w:r w:rsidR="005C1913">
        <w:rPr>
          <w:rFonts w:ascii="Times New Roman" w:hAnsi="Times New Roman" w:cs="Times New Roman"/>
          <w:sz w:val="22"/>
          <w:szCs w:val="22"/>
        </w:rPr>
        <w:t>assessments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9D05F0">
        <w:rPr>
          <w:rFonts w:ascii="Times New Roman" w:hAnsi="Times New Roman" w:cs="Times New Roman"/>
          <w:sz w:val="22"/>
          <w:szCs w:val="22"/>
        </w:rPr>
        <w:t>Products such as the P5</w:t>
      </w:r>
      <w:r w:rsidR="005C1913">
        <w:rPr>
          <w:rFonts w:ascii="Times New Roman" w:hAnsi="Times New Roman" w:cs="Times New Roman"/>
          <w:sz w:val="22"/>
          <w:szCs w:val="22"/>
        </w:rPr>
        <w:t xml:space="preserve"> (5% probability)</w:t>
      </w:r>
      <w:r w:rsidR="009D05F0">
        <w:rPr>
          <w:rFonts w:ascii="Times New Roman" w:hAnsi="Times New Roman" w:cs="Times New Roman"/>
          <w:sz w:val="22"/>
          <w:szCs w:val="22"/>
        </w:rPr>
        <w:t xml:space="preserve"> forecast and POE (probability of exceedance) forecast are examples of these.</w:t>
      </w:r>
    </w:p>
    <w:p w14:paraId="67D3CA14" w14:textId="7C20CB82" w:rsidR="00613605" w:rsidRDefault="00613605" w:rsidP="006136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C3D347" w14:textId="77777777" w:rsidR="005C1913" w:rsidRDefault="005C1913" w:rsidP="00E22761"/>
    <w:p w14:paraId="5A12A3EA" w14:textId="7844E41F" w:rsidR="005C1913" w:rsidRDefault="00FD20FA" w:rsidP="00E22761">
      <w:r>
        <w:rPr>
          <w:noProof/>
        </w:rPr>
        <w:drawing>
          <wp:inline distT="0" distB="0" distL="0" distR="0" wp14:anchorId="05F07DBD" wp14:editId="46BC0DA0">
            <wp:extent cx="5274310" cy="28517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D96A" w14:textId="77777777" w:rsidR="00FD20FA" w:rsidRDefault="00FD20FA" w:rsidP="005C1913">
      <w:pPr>
        <w:jc w:val="both"/>
        <w:rPr>
          <w:rFonts w:ascii="Arial" w:hAnsi="Arial" w:cs="Arial"/>
          <w:sz w:val="18"/>
          <w:szCs w:val="22"/>
        </w:rPr>
      </w:pPr>
    </w:p>
    <w:p w14:paraId="0009FE15" w14:textId="77777777" w:rsidR="00FD20FA" w:rsidRDefault="00FD20FA" w:rsidP="005C1913">
      <w:pPr>
        <w:jc w:val="both"/>
        <w:rPr>
          <w:rFonts w:ascii="Arial" w:hAnsi="Arial" w:cs="Arial"/>
          <w:sz w:val="18"/>
          <w:szCs w:val="22"/>
        </w:rPr>
      </w:pPr>
    </w:p>
    <w:p w14:paraId="5BA82A46" w14:textId="2F51BEEF" w:rsidR="005C1913" w:rsidRPr="005C1913" w:rsidRDefault="005C1913" w:rsidP="005C1913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Figure </w:t>
      </w:r>
      <w:r w:rsidR="00FD20FA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 xml:space="preserve">: </w:t>
      </w:r>
      <w:r w:rsidR="00B64DD6">
        <w:rPr>
          <w:rFonts w:ascii="Arial" w:hAnsi="Arial" w:cs="Arial"/>
          <w:sz w:val="18"/>
          <w:szCs w:val="22"/>
        </w:rPr>
        <w:t>Example graph</w:t>
      </w:r>
      <w:r>
        <w:rPr>
          <w:rFonts w:ascii="Arial" w:hAnsi="Arial" w:cs="Arial"/>
          <w:sz w:val="18"/>
          <w:szCs w:val="22"/>
        </w:rPr>
        <w:t xml:space="preserve"> showing average </w:t>
      </w:r>
      <w:r w:rsidR="00FD20FA">
        <w:rPr>
          <w:rFonts w:ascii="Arial" w:hAnsi="Arial" w:cs="Arial"/>
          <w:sz w:val="18"/>
          <w:szCs w:val="22"/>
        </w:rPr>
        <w:t xml:space="preserve">10m </w:t>
      </w:r>
      <w:r>
        <w:rPr>
          <w:rFonts w:ascii="Arial" w:hAnsi="Arial" w:cs="Arial"/>
          <w:sz w:val="18"/>
          <w:szCs w:val="22"/>
        </w:rPr>
        <w:t xml:space="preserve">wind speed and </w:t>
      </w:r>
      <w:r w:rsidR="00B64DD6">
        <w:rPr>
          <w:rFonts w:ascii="Arial" w:hAnsi="Arial" w:cs="Arial"/>
          <w:sz w:val="18"/>
          <w:szCs w:val="22"/>
        </w:rPr>
        <w:t xml:space="preserve">P5 </w:t>
      </w:r>
      <w:r>
        <w:rPr>
          <w:rFonts w:ascii="Arial" w:hAnsi="Arial" w:cs="Arial"/>
          <w:sz w:val="18"/>
          <w:szCs w:val="22"/>
        </w:rPr>
        <w:t xml:space="preserve">upper bound (5%) </w:t>
      </w:r>
      <w:r w:rsidR="00B64DD6">
        <w:rPr>
          <w:rFonts w:ascii="Arial" w:hAnsi="Arial" w:cs="Arial"/>
          <w:sz w:val="18"/>
          <w:szCs w:val="22"/>
        </w:rPr>
        <w:t>for a site</w:t>
      </w:r>
      <w:bookmarkStart w:id="0" w:name="_GoBack"/>
      <w:bookmarkEnd w:id="0"/>
    </w:p>
    <w:p w14:paraId="34E1FE9C" w14:textId="77777777" w:rsidR="005C1913" w:rsidRDefault="005C1913" w:rsidP="00E22761"/>
    <w:p w14:paraId="368CC673" w14:textId="77777777" w:rsidR="00B51AED" w:rsidRDefault="00B51AED"/>
    <w:sectPr w:rsidR="00B51AE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ED"/>
    <w:rsid w:val="000D0681"/>
    <w:rsid w:val="00140F81"/>
    <w:rsid w:val="001530EF"/>
    <w:rsid w:val="001D07A8"/>
    <w:rsid w:val="002B7F39"/>
    <w:rsid w:val="00312ED1"/>
    <w:rsid w:val="00381B1B"/>
    <w:rsid w:val="003E0B01"/>
    <w:rsid w:val="004C2AFF"/>
    <w:rsid w:val="005C1913"/>
    <w:rsid w:val="005E62C9"/>
    <w:rsid w:val="005F1A81"/>
    <w:rsid w:val="00613605"/>
    <w:rsid w:val="006A06C1"/>
    <w:rsid w:val="008E5D94"/>
    <w:rsid w:val="00983CDF"/>
    <w:rsid w:val="009D05F0"/>
    <w:rsid w:val="00A8633E"/>
    <w:rsid w:val="00B51AED"/>
    <w:rsid w:val="00B64A79"/>
    <w:rsid w:val="00B64DD6"/>
    <w:rsid w:val="00BC67CE"/>
    <w:rsid w:val="00CA662D"/>
    <w:rsid w:val="00D2071C"/>
    <w:rsid w:val="00D53FB7"/>
    <w:rsid w:val="00D62755"/>
    <w:rsid w:val="00DA0AD5"/>
    <w:rsid w:val="00E22761"/>
    <w:rsid w:val="00E37681"/>
    <w:rsid w:val="00F57CC0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17A44646-0FA8-4A39-BA36-CDBDAFFD651A}"/>
</file>

<file path=customXml/itemProps2.xml><?xml version="1.0" encoding="utf-8"?>
<ds:datastoreItem xmlns:ds="http://schemas.openxmlformats.org/officeDocument/2006/customXml" ds:itemID="{D5921F8A-12A9-44EA-AB44-666EDB1A3E14}"/>
</file>

<file path=customXml/itemProps3.xml><?xml version="1.0" encoding="utf-8"?>
<ds:datastoreItem xmlns:ds="http://schemas.openxmlformats.org/officeDocument/2006/customXml" ds:itemID="{F898F894-DB81-49DF-ACA7-CA6403989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Bradley Hall</cp:lastModifiedBy>
  <cp:revision>5</cp:revision>
  <dcterms:created xsi:type="dcterms:W3CDTF">2018-09-20T07:52:00Z</dcterms:created>
  <dcterms:modified xsi:type="dcterms:W3CDTF">2018-10-30T03:41:00Z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