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D1BE" w14:textId="789349F8" w:rsidR="003E0B01" w:rsidRPr="005B3F83" w:rsidRDefault="00765968" w:rsidP="00D2071C">
      <w:pPr>
        <w:pStyle w:val="Heading1"/>
        <w:jc w:val="center"/>
      </w:pPr>
      <w:r w:rsidRPr="00765968">
        <w:t>Evaluation of NWP model rainfall forecasts for the 7-day ensemble streamflow forecasting service</w:t>
      </w:r>
    </w:p>
    <w:p w14:paraId="32D0673A" w14:textId="77777777" w:rsidR="001D07A8" w:rsidRDefault="001D07A8" w:rsidP="001D07A8"/>
    <w:p w14:paraId="6CB33633" w14:textId="324DDC93" w:rsidR="007C7E00" w:rsidRDefault="007C7E00" w:rsidP="00B022C9">
      <w:pPr>
        <w:pStyle w:val="Heading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ophie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Zhang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ynul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Kabir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ohammed M. Hasan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rasantha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Hapuarachchi</w:t>
      </w:r>
      <w:r w:rsidRPr="00F77B85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, J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ayaratne 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Liyanage</w:t>
      </w:r>
      <w:r w:rsidRPr="00F77B85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ndrew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MacDonald</w:t>
      </w:r>
      <w:r w:rsidRPr="00F77B85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ohammed 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A. Bari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arendra 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K. Tuteja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avid 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E. Robertson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4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urga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L. Shrestha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4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J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ames 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</w:rPr>
        <w:t>C. Bennett</w:t>
      </w:r>
      <w:r w:rsidRPr="007C7E0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4</w:t>
      </w:r>
    </w:p>
    <w:p w14:paraId="3111AA27" w14:textId="77777777" w:rsidR="00AB7928" w:rsidRPr="001D07A8" w:rsidRDefault="00AB7928" w:rsidP="006A06C1"/>
    <w:p w14:paraId="23DE0D8B" w14:textId="341811B0" w:rsidR="003E0B01" w:rsidRPr="00B64A79" w:rsidRDefault="00AB7928" w:rsidP="261D7D1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Water Forecasting Services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AB7928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Bureau of Meteorology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r w:rsidRPr="00AB7928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00AB7928">
        <w:rPr>
          <w:rFonts w:ascii="Times New Roman" w:eastAsia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elbourne, </w:t>
      </w:r>
      <w:r w:rsidRPr="00AB7928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Canberra, </w:t>
      </w:r>
      <w:r w:rsidRPr="00AB7928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Perth</w:t>
      </w:r>
    </w:p>
    <w:p w14:paraId="18BA48FE" w14:textId="48F34566" w:rsidR="003E0B01" w:rsidRPr="00B64A79" w:rsidRDefault="00AB7928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AB7928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4</w:t>
      </w:r>
      <w:r w:rsidRPr="00AB7928">
        <w:rPr>
          <w:rFonts w:ascii="Times New Roman" w:eastAsia="Times New Roman" w:hAnsi="Times New Roman" w:cs="Times New Roman"/>
          <w:i/>
          <w:iCs/>
          <w:sz w:val="22"/>
          <w:szCs w:val="22"/>
        </w:rPr>
        <w:t>CSIRO Land and Water, Melbourne</w:t>
      </w:r>
    </w:p>
    <w:p w14:paraId="3CE057B3" w14:textId="77777777" w:rsidR="001D07A8" w:rsidRDefault="001D07A8" w:rsidP="00B64A79"/>
    <w:p w14:paraId="79618D76" w14:textId="02D1E774" w:rsidR="00B64A79" w:rsidRPr="00B64A79" w:rsidRDefault="00AB7928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AB7928">
        <w:rPr>
          <w:rFonts w:ascii="Times New Roman" w:eastAsia="Times New Roman" w:hAnsi="Times New Roman" w:cs="Times New Roman"/>
          <w:i/>
          <w:iCs/>
          <w:sz w:val="22"/>
          <w:szCs w:val="22"/>
        </w:rPr>
        <w:t>sophie.zhang@bom.gov.au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5B835C24" w14:textId="1D45D115" w:rsidR="00613605" w:rsidRDefault="001D5656" w:rsidP="261D7D11">
      <w:pPr>
        <w:rPr>
          <w:rFonts w:ascii="Arial,Times New Roman" w:eastAsia="Arial,Times New Roman" w:hAnsi="Arial,Times New Roman" w:cs="Arial,Times New Roman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Abstract</w:t>
      </w:r>
    </w:p>
    <w:p w14:paraId="47A6EDA8" w14:textId="4EE1FB96" w:rsidR="001B2DCB" w:rsidRDefault="00D12B15" w:rsidP="00B64A79">
      <w:r w:rsidRPr="00393549">
        <w:t>The Bureau of Meteorology is planning to launch its national 7-day ensemble streamflow forecast service in mid-2019.</w:t>
      </w:r>
      <w:r>
        <w:t xml:space="preserve"> </w:t>
      </w:r>
      <w:r w:rsidR="00624600" w:rsidRPr="00393549">
        <w:t xml:space="preserve">Ensemble streamflow forecasts are generated using post-processed multi-model Numerical Weather Prediction (NWP) ensemble rainfall forecasts. </w:t>
      </w:r>
      <w:r>
        <w:t>In order to understand</w:t>
      </w:r>
      <w:r w:rsidR="00DC555B">
        <w:t xml:space="preserve"> </w:t>
      </w:r>
      <w:r w:rsidR="00DC555B" w:rsidRPr="00DC555B">
        <w:t>the characteristics of different NWP rainfall products</w:t>
      </w:r>
      <w:r w:rsidR="00DC555B">
        <w:t xml:space="preserve">, </w:t>
      </w:r>
      <w:r w:rsidR="00DC555B" w:rsidRPr="00DC555B">
        <w:t>effects of rainfall and streamflow post-processing</w:t>
      </w:r>
      <w:r w:rsidR="00DC555B">
        <w:t>, and to i</w:t>
      </w:r>
      <w:r w:rsidR="00DC555B" w:rsidRPr="00DC555B">
        <w:t>dentify capacity and efficiency of the operational forecast system</w:t>
      </w:r>
      <w:r w:rsidR="00DC555B">
        <w:t xml:space="preserve">, we evaluated four </w:t>
      </w:r>
      <w:r w:rsidR="00624600" w:rsidRPr="00DC555B">
        <w:t>NWP rainfall products</w:t>
      </w:r>
      <w:r w:rsidR="00624600">
        <w:t xml:space="preserve"> and corresponding streamflow forecasts </w:t>
      </w:r>
      <w:r w:rsidR="00624600">
        <w:t>for</w:t>
      </w:r>
      <w:r w:rsidR="00624600" w:rsidRPr="00393549">
        <w:t xml:space="preserve"> 26 catchments located in various hydro-climatic regions across Australia.</w:t>
      </w:r>
      <w:r w:rsidR="00624600">
        <w:t xml:space="preserve"> </w:t>
      </w:r>
      <w:r w:rsidR="00AE7A8C">
        <w:t>The f</w:t>
      </w:r>
      <w:r w:rsidR="00AE7A8C" w:rsidRPr="00393549">
        <w:t xml:space="preserve">our NWP rainfall forecast products </w:t>
      </w:r>
      <w:r w:rsidR="00AE7A8C">
        <w:t>e</w:t>
      </w:r>
      <w:r w:rsidR="00AE7A8C" w:rsidRPr="00393549">
        <w:t>valuated in this study are; (</w:t>
      </w:r>
      <w:proofErr w:type="spellStart"/>
      <w:r w:rsidR="00AE7A8C" w:rsidRPr="00393549">
        <w:t>i</w:t>
      </w:r>
      <w:proofErr w:type="spellEnd"/>
      <w:r w:rsidR="00AE7A8C" w:rsidRPr="00393549">
        <w:t>) the Australian Community Climate and Earth-System Simulator – Global Ensembles (ACCESS-GE), (ii) ACCESS-G (deterministic),</w:t>
      </w:r>
      <w:r w:rsidR="008C3482">
        <w:t xml:space="preserve"> (iii) Poor Man's Ensemble (PME</w:t>
      </w:r>
      <w:r w:rsidR="00AE7A8C" w:rsidRPr="00393549">
        <w:t>), and (iv) European Centre for Medium-Range Weather Forecasts (ECMWF).</w:t>
      </w:r>
      <w:r w:rsidR="00AE7A8C">
        <w:rPr>
          <w:rFonts w:eastAsia="Arial"/>
        </w:rPr>
        <w:t xml:space="preserve"> The evaluation r</w:t>
      </w:r>
      <w:r w:rsidR="00624600">
        <w:t>esults show</w:t>
      </w:r>
      <w:r w:rsidR="00624600">
        <w:t xml:space="preserve"> that the </w:t>
      </w:r>
      <w:r w:rsidR="007C75A7">
        <w:t xml:space="preserve">rainfall </w:t>
      </w:r>
      <w:r w:rsidR="00624600">
        <w:t>post-processing reduces bias and improves the reliability of rainfall forecasts as well as the corr</w:t>
      </w:r>
      <w:r w:rsidR="00624600">
        <w:t xml:space="preserve">esponding streamflow forecasts. </w:t>
      </w:r>
      <w:r w:rsidR="00624600">
        <w:t>Stream</w:t>
      </w:r>
      <w:bookmarkStart w:id="0" w:name="_GoBack"/>
      <w:bookmarkEnd w:id="0"/>
      <w:r w:rsidR="00624600">
        <w:t>flow post-processing further improves the accuracy and reliability of forecasts significantly at shorter lead-times and the impact declines with the lead-time. Overall, the use of rainfall forecasts of ECMWF lead to better streamflow forecasts at the catchment scale</w:t>
      </w:r>
      <w:r w:rsidR="001B2DCB">
        <w:t xml:space="preserve">. Further analysis </w:t>
      </w:r>
      <w:r w:rsidR="001B2DCB" w:rsidRPr="00DC555B">
        <w:t>on proper ensemble spread necessary to quantify forecast uncertainty</w:t>
      </w:r>
      <w:r w:rsidR="001B2DCB">
        <w:t xml:space="preserve"> reveals that 200 ensemble members are </w:t>
      </w:r>
      <w:r w:rsidR="00656888">
        <w:t>required</w:t>
      </w:r>
      <w:r w:rsidR="001B2DCB">
        <w:t xml:space="preserve"> from each ACCESS-GE and ECMWF products. </w:t>
      </w:r>
    </w:p>
    <w:p w14:paraId="3D85BD12" w14:textId="77777777" w:rsidR="001B2DCB" w:rsidRPr="001B2DCB" w:rsidRDefault="001B2DCB" w:rsidP="00B64A79">
      <w:pPr>
        <w:rPr>
          <w:rFonts w:eastAsia="Arial"/>
        </w:rPr>
      </w:pPr>
    </w:p>
    <w:sectPr w:rsidR="001B2DCB" w:rsidRPr="001B2DCB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D0681"/>
    <w:rsid w:val="00140F81"/>
    <w:rsid w:val="001530EF"/>
    <w:rsid w:val="001B2DCB"/>
    <w:rsid w:val="001D07A8"/>
    <w:rsid w:val="001D5656"/>
    <w:rsid w:val="002B7F39"/>
    <w:rsid w:val="00312ED1"/>
    <w:rsid w:val="00381B1B"/>
    <w:rsid w:val="003E0B01"/>
    <w:rsid w:val="00473276"/>
    <w:rsid w:val="00491BC4"/>
    <w:rsid w:val="004C2AFF"/>
    <w:rsid w:val="004D10B9"/>
    <w:rsid w:val="005F1A81"/>
    <w:rsid w:val="00613605"/>
    <w:rsid w:val="00624600"/>
    <w:rsid w:val="00656888"/>
    <w:rsid w:val="006A06C1"/>
    <w:rsid w:val="00737DCA"/>
    <w:rsid w:val="007507DD"/>
    <w:rsid w:val="00765968"/>
    <w:rsid w:val="007C4A30"/>
    <w:rsid w:val="007C75A7"/>
    <w:rsid w:val="007C7E00"/>
    <w:rsid w:val="00800DC2"/>
    <w:rsid w:val="008C3482"/>
    <w:rsid w:val="00983CDF"/>
    <w:rsid w:val="00A2100A"/>
    <w:rsid w:val="00A8633E"/>
    <w:rsid w:val="00AB7928"/>
    <w:rsid w:val="00AE7A8C"/>
    <w:rsid w:val="00B022C9"/>
    <w:rsid w:val="00B51AED"/>
    <w:rsid w:val="00B64A79"/>
    <w:rsid w:val="00BC67CE"/>
    <w:rsid w:val="00CA662D"/>
    <w:rsid w:val="00D12B15"/>
    <w:rsid w:val="00D2071C"/>
    <w:rsid w:val="00D2786C"/>
    <w:rsid w:val="00D53FB7"/>
    <w:rsid w:val="00D62755"/>
    <w:rsid w:val="00DA0AD5"/>
    <w:rsid w:val="00DA6F5A"/>
    <w:rsid w:val="00DC555B"/>
    <w:rsid w:val="00E22761"/>
    <w:rsid w:val="00E37681"/>
    <w:rsid w:val="00F77B85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855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88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79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797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59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E399E1EF-0120-4618-AB9A-59CF961347A4}"/>
</file>

<file path=customXml/itemProps2.xml><?xml version="1.0" encoding="utf-8"?>
<ds:datastoreItem xmlns:ds="http://schemas.openxmlformats.org/officeDocument/2006/customXml" ds:itemID="{138D2DF9-72BA-4BDA-B0A2-D5BB7D6E95F6}"/>
</file>

<file path=customXml/itemProps3.xml><?xml version="1.0" encoding="utf-8"?>
<ds:datastoreItem xmlns:ds="http://schemas.openxmlformats.org/officeDocument/2006/customXml" ds:itemID="{89BEAFBD-3027-4D44-82A6-6A907693CB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Prasantha Hapuarachchi</cp:lastModifiedBy>
  <cp:revision>23</cp:revision>
  <dcterms:created xsi:type="dcterms:W3CDTF">2018-10-29T03:59:00Z</dcterms:created>
  <dcterms:modified xsi:type="dcterms:W3CDTF">2018-10-29T05:30:00Z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